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8845" w14:textId="27C431E8" w:rsidR="00230659" w:rsidRDefault="003D741D" w:rsidP="007A77BE">
      <w:pPr>
        <w:jc w:val="center"/>
        <w:rPr>
          <w:b/>
        </w:rPr>
      </w:pPr>
      <w:r>
        <w:rPr>
          <w:noProof/>
        </w:rPr>
        <w:drawing>
          <wp:anchor distT="0" distB="0" distL="114300" distR="114300" simplePos="0" relativeHeight="251659264" behindDoc="0" locked="0" layoutInCell="1" allowOverlap="1" wp14:anchorId="2CBB4715" wp14:editId="7D21192B">
            <wp:simplePos x="0" y="0"/>
            <wp:positionH relativeFrom="column">
              <wp:posOffset>1883228</wp:posOffset>
            </wp:positionH>
            <wp:positionV relativeFrom="page">
              <wp:posOffset>480695</wp:posOffset>
            </wp:positionV>
            <wp:extent cx="2152015" cy="607695"/>
            <wp:effectExtent l="0" t="0" r="635" b="1905"/>
            <wp:wrapThrough wrapText="bothSides">
              <wp:wrapPolygon edited="0">
                <wp:start x="0" y="0"/>
                <wp:lineTo x="0" y="20991"/>
                <wp:lineTo x="21415" y="20991"/>
                <wp:lineTo x="2141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way-lock-up-cmyk-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015" cy="607695"/>
                    </a:xfrm>
                    <a:prstGeom prst="rect">
                      <a:avLst/>
                    </a:prstGeom>
                  </pic:spPr>
                </pic:pic>
              </a:graphicData>
            </a:graphic>
            <wp14:sizeRelH relativeFrom="margin">
              <wp14:pctWidth>0</wp14:pctWidth>
            </wp14:sizeRelH>
            <wp14:sizeRelV relativeFrom="margin">
              <wp14:pctHeight>0</wp14:pctHeight>
            </wp14:sizeRelV>
          </wp:anchor>
        </w:drawing>
      </w:r>
    </w:p>
    <w:p w14:paraId="6E92F6FB" w14:textId="4A406EA1" w:rsidR="00507723" w:rsidRPr="004208B4" w:rsidRDefault="009E0167" w:rsidP="007A77BE">
      <w:pPr>
        <w:jc w:val="center"/>
        <w:rPr>
          <w:b/>
        </w:rPr>
      </w:pPr>
      <w:r w:rsidRPr="00374A1B">
        <w:rPr>
          <w:b/>
        </w:rPr>
        <w:t xml:space="preserve">DENTON COUNTY BEHAVIORAL HEALTH LEADERSHIP </w:t>
      </w:r>
      <w:r w:rsidRPr="004208B4">
        <w:rPr>
          <w:b/>
        </w:rPr>
        <w:t>TEAM</w:t>
      </w:r>
      <w:r w:rsidR="007B55FE" w:rsidRPr="004208B4">
        <w:rPr>
          <w:b/>
        </w:rPr>
        <w:t xml:space="preserve"> </w:t>
      </w:r>
    </w:p>
    <w:p w14:paraId="1719E2BD" w14:textId="77777777" w:rsidR="007A77BE" w:rsidRPr="00374A1B" w:rsidRDefault="007A77BE" w:rsidP="007A77BE">
      <w:pPr>
        <w:jc w:val="center"/>
        <w:rPr>
          <w:b/>
        </w:rPr>
      </w:pPr>
      <w:r w:rsidRPr="00374A1B">
        <w:rPr>
          <w:b/>
        </w:rPr>
        <w:t>BYLAWS</w:t>
      </w:r>
    </w:p>
    <w:p w14:paraId="571C2155" w14:textId="77777777" w:rsidR="007A77BE" w:rsidRPr="00374A1B" w:rsidRDefault="007A77BE" w:rsidP="007A77BE">
      <w:pPr>
        <w:jc w:val="center"/>
      </w:pPr>
    </w:p>
    <w:p w14:paraId="0C273D9C" w14:textId="6098A6C7" w:rsidR="007A77BE" w:rsidRPr="00374A1B" w:rsidRDefault="006E1D4A" w:rsidP="000C71EE">
      <w:pPr>
        <w:jc w:val="center"/>
      </w:pPr>
      <w:r w:rsidRPr="00374A1B">
        <w:rPr>
          <w:b/>
        </w:rPr>
        <w:t>ARTICLE I</w:t>
      </w:r>
      <w:r w:rsidR="000C71EE" w:rsidRPr="00374A1B">
        <w:t xml:space="preserve"> </w:t>
      </w:r>
      <w:r w:rsidR="00843B80" w:rsidRPr="00374A1B">
        <w:rPr>
          <w:b/>
        </w:rPr>
        <w:t>NAME</w:t>
      </w:r>
    </w:p>
    <w:p w14:paraId="75BDCC12" w14:textId="77777777" w:rsidR="004D51C1" w:rsidRDefault="004D51C1" w:rsidP="007A77BE"/>
    <w:p w14:paraId="5728F60C" w14:textId="6B6A7D25" w:rsidR="007A77BE" w:rsidRPr="00374A1B" w:rsidRDefault="007A77BE" w:rsidP="007A77BE">
      <w:r w:rsidRPr="00374A1B">
        <w:t xml:space="preserve">The name of </w:t>
      </w:r>
      <w:r w:rsidR="0044755A" w:rsidRPr="00374A1B">
        <w:t>the organization shall be the</w:t>
      </w:r>
      <w:r w:rsidRPr="00374A1B">
        <w:t xml:space="preserve"> Denton County Be</w:t>
      </w:r>
      <w:r w:rsidR="0044755A" w:rsidRPr="00374A1B">
        <w:t xml:space="preserve">havioral Health Leadership Team, </w:t>
      </w:r>
      <w:r w:rsidRPr="00374A1B">
        <w:t>“</w:t>
      </w:r>
      <w:r w:rsidR="00843B80" w:rsidRPr="00374A1B">
        <w:t>DC</w:t>
      </w:r>
      <w:r w:rsidRPr="00374A1B">
        <w:t>BHLT”.</w:t>
      </w:r>
    </w:p>
    <w:p w14:paraId="597401CD" w14:textId="77777777" w:rsidR="007A77BE" w:rsidRPr="00374A1B" w:rsidRDefault="007A77BE" w:rsidP="007A77BE"/>
    <w:p w14:paraId="2EC75AC5" w14:textId="77777777" w:rsidR="00862C8F" w:rsidRDefault="006E1D4A" w:rsidP="00862C8F">
      <w:pPr>
        <w:jc w:val="center"/>
        <w:rPr>
          <w:b/>
        </w:rPr>
      </w:pPr>
      <w:r w:rsidRPr="00374A1B">
        <w:rPr>
          <w:b/>
        </w:rPr>
        <w:t xml:space="preserve">ARTICLE II MISSION/VISION </w:t>
      </w:r>
    </w:p>
    <w:p w14:paraId="26787218" w14:textId="77777777" w:rsidR="004D51C1" w:rsidRDefault="004D51C1" w:rsidP="00862C8F">
      <w:pPr>
        <w:rPr>
          <w:rFonts w:eastAsia="Times New Roman" w:cs="Times New Roman"/>
          <w:bCs/>
          <w:iCs/>
        </w:rPr>
      </w:pPr>
    </w:p>
    <w:p w14:paraId="0254EF43" w14:textId="334FD5DA" w:rsidR="00862C8F" w:rsidRPr="00862C8F" w:rsidRDefault="00862C8F" w:rsidP="00862C8F">
      <w:r w:rsidRPr="004D51C1">
        <w:rPr>
          <w:rFonts w:eastAsia="Times New Roman" w:cs="Times New Roman"/>
          <w:bCs/>
          <w:iCs/>
        </w:rPr>
        <w:t>To significantly increase mental health access, services, and cohesive and compl</w:t>
      </w:r>
      <w:r w:rsidR="00513AC8" w:rsidRPr="004D51C1">
        <w:rPr>
          <w:rFonts w:eastAsia="Times New Roman" w:cs="Times New Roman"/>
          <w:bCs/>
          <w:iCs/>
        </w:rPr>
        <w:t>ete treatments in Denton County.</w:t>
      </w:r>
      <w:r w:rsidRPr="004D51C1">
        <w:rPr>
          <w:rFonts w:eastAsia="Times New Roman" w:cs="Times New Roman"/>
          <w:bCs/>
          <w:iCs/>
        </w:rPr>
        <w:t xml:space="preserve"> </w:t>
      </w:r>
      <w:r w:rsidR="005F1BFD" w:rsidRPr="004D51C1">
        <w:rPr>
          <w:rFonts w:eastAsia="Times New Roman" w:cs="Times New Roman"/>
          <w:bCs/>
          <w:iCs/>
        </w:rPr>
        <w:t xml:space="preserve">(A permanent vision/mission </w:t>
      </w:r>
      <w:r w:rsidR="00621BAE" w:rsidRPr="004D51C1">
        <w:rPr>
          <w:rFonts w:eastAsia="Times New Roman" w:cs="Times New Roman"/>
          <w:bCs/>
          <w:iCs/>
        </w:rPr>
        <w:t xml:space="preserve">will be developed </w:t>
      </w:r>
      <w:r w:rsidR="005F1BFD" w:rsidRPr="004D51C1">
        <w:rPr>
          <w:rFonts w:eastAsia="Times New Roman" w:cs="Times New Roman"/>
          <w:bCs/>
          <w:iCs/>
        </w:rPr>
        <w:t xml:space="preserve">under the guidance of the Strategic Planning </w:t>
      </w:r>
      <w:r w:rsidR="00621BAE" w:rsidRPr="004D51C1">
        <w:rPr>
          <w:rFonts w:eastAsia="Times New Roman" w:cs="Times New Roman"/>
          <w:bCs/>
          <w:iCs/>
        </w:rPr>
        <w:t>Sub-</w:t>
      </w:r>
      <w:r w:rsidR="005F1BFD" w:rsidRPr="004D51C1">
        <w:rPr>
          <w:rFonts w:eastAsia="Times New Roman" w:cs="Times New Roman"/>
          <w:bCs/>
          <w:iCs/>
        </w:rPr>
        <w:t>Committee and adopted by the DCBHLT).</w:t>
      </w:r>
    </w:p>
    <w:p w14:paraId="04EBA28A" w14:textId="77777777" w:rsidR="0011222E" w:rsidRPr="00374A1B" w:rsidRDefault="0011222E" w:rsidP="000C71EE">
      <w:pPr>
        <w:jc w:val="center"/>
        <w:rPr>
          <w:b/>
        </w:rPr>
      </w:pPr>
    </w:p>
    <w:p w14:paraId="1145436B" w14:textId="4DBD978B" w:rsidR="007A77BE" w:rsidRPr="00374A1B" w:rsidRDefault="006E1D4A" w:rsidP="000C71EE">
      <w:pPr>
        <w:jc w:val="center"/>
      </w:pPr>
      <w:r w:rsidRPr="00374A1B">
        <w:rPr>
          <w:b/>
        </w:rPr>
        <w:t>ARTICLE</w:t>
      </w:r>
      <w:r w:rsidR="000C71EE" w:rsidRPr="00374A1B">
        <w:rPr>
          <w:b/>
        </w:rPr>
        <w:t xml:space="preserve"> III </w:t>
      </w:r>
      <w:r w:rsidR="00DA1562" w:rsidRPr="00374A1B">
        <w:rPr>
          <w:b/>
        </w:rPr>
        <w:t>ORGANIZATION</w:t>
      </w:r>
    </w:p>
    <w:p w14:paraId="2938221C" w14:textId="77777777" w:rsidR="00DA1562" w:rsidRPr="00374A1B" w:rsidRDefault="00DA1562" w:rsidP="00776C0A"/>
    <w:p w14:paraId="69815586" w14:textId="45F88F9D" w:rsidR="00DA1562" w:rsidRDefault="00DA1562" w:rsidP="007A77BE">
      <w:r w:rsidRPr="00374A1B">
        <w:t xml:space="preserve">Section </w:t>
      </w:r>
      <w:r w:rsidR="00C4454B" w:rsidRPr="00374A1B">
        <w:t>3.1</w:t>
      </w:r>
      <w:r w:rsidR="00871420" w:rsidRPr="00374A1B">
        <w:t>:</w:t>
      </w:r>
      <w:r w:rsidR="00C4454B" w:rsidRPr="00374A1B">
        <w:t xml:space="preserve"> </w:t>
      </w:r>
      <w:r w:rsidR="00871420" w:rsidRPr="00374A1B">
        <w:tab/>
      </w:r>
      <w:r w:rsidR="00DC387D">
        <w:t>Existence</w:t>
      </w:r>
    </w:p>
    <w:p w14:paraId="61CB0B37" w14:textId="77262A43" w:rsidR="003A0901" w:rsidRPr="00374A1B" w:rsidRDefault="00DC387D" w:rsidP="007A77BE">
      <w:r>
        <w:t xml:space="preserve">The period of existence of the Denton County Behavioral Health Leadership Team shall be perpetual beginning </w:t>
      </w:r>
      <w:r w:rsidR="003A0901">
        <w:t>June 11</w:t>
      </w:r>
      <w:r w:rsidR="003A0901" w:rsidRPr="003A0901">
        <w:rPr>
          <w:vertAlign w:val="superscript"/>
        </w:rPr>
        <w:t>th</w:t>
      </w:r>
      <w:r w:rsidR="003A0901">
        <w:t>, 2015.</w:t>
      </w:r>
    </w:p>
    <w:p w14:paraId="1B77DC49" w14:textId="77777777" w:rsidR="00DA1562" w:rsidRPr="00374A1B" w:rsidRDefault="00DA1562" w:rsidP="007A77BE"/>
    <w:p w14:paraId="3A124C8F" w14:textId="4E9DE204" w:rsidR="00DA1562" w:rsidRPr="00374A1B" w:rsidRDefault="00DA1562" w:rsidP="007A77BE">
      <w:r w:rsidRPr="00374A1B">
        <w:t>Section 3</w:t>
      </w:r>
      <w:r w:rsidR="00C4454B" w:rsidRPr="00374A1B">
        <w:t xml:space="preserve">.2: </w:t>
      </w:r>
      <w:r w:rsidR="00D21DF8" w:rsidRPr="00374A1B">
        <w:tab/>
      </w:r>
      <w:r w:rsidRPr="00374A1B">
        <w:t xml:space="preserve">Purpose </w:t>
      </w:r>
    </w:p>
    <w:p w14:paraId="452D99D9" w14:textId="629C1662" w:rsidR="004B55B1" w:rsidRPr="00374A1B" w:rsidRDefault="00DA1562" w:rsidP="004B55B1">
      <w:pPr>
        <w:rPr>
          <w:rFonts w:cs="Arial"/>
        </w:rPr>
      </w:pPr>
      <w:r w:rsidRPr="00C52FA5">
        <w:t xml:space="preserve">The purpose of the Denton County Behavioral Leadership Team </w:t>
      </w:r>
      <w:r w:rsidR="00843B80" w:rsidRPr="00C52FA5">
        <w:t>(DCBHLT)</w:t>
      </w:r>
      <w:r w:rsidR="004B55B1" w:rsidRPr="00C52FA5">
        <w:t xml:space="preserve"> </w:t>
      </w:r>
      <w:r w:rsidR="00C52FA5" w:rsidRPr="00C52FA5">
        <w:rPr>
          <w:color w:val="000000"/>
        </w:rPr>
        <w:t>is to convene as a policy making team tasked with improving the planning, coordination, oversight</w:t>
      </w:r>
      <w:r w:rsidR="00C52FA5">
        <w:rPr>
          <w:color w:val="000000"/>
        </w:rPr>
        <w:t>,</w:t>
      </w:r>
      <w:r w:rsidR="00C52FA5" w:rsidRPr="00C52FA5">
        <w:rPr>
          <w:color w:val="000000"/>
        </w:rPr>
        <w:t xml:space="preserve"> and </w:t>
      </w:r>
      <w:r w:rsidR="00C52FA5" w:rsidRPr="00C52FA5">
        <w:rPr>
          <w:rFonts w:cs="Arial"/>
        </w:rPr>
        <w:t xml:space="preserve">implementation required to create systems change, for </w:t>
      </w:r>
      <w:r w:rsidR="004B55B1" w:rsidRPr="00C52FA5">
        <w:rPr>
          <w:rFonts w:cs="Arial"/>
        </w:rPr>
        <w:t>behavioral health services in Denton County.</w:t>
      </w:r>
    </w:p>
    <w:p w14:paraId="6B0FDDA4" w14:textId="21D6B6C0" w:rsidR="00DA1562" w:rsidRPr="00374A1B" w:rsidRDefault="00DA1562" w:rsidP="007A77BE"/>
    <w:p w14:paraId="74370904" w14:textId="15C9C7DD" w:rsidR="003A0901" w:rsidRPr="00513AC8" w:rsidRDefault="00385E9B" w:rsidP="00A40598">
      <w:pPr>
        <w:tabs>
          <w:tab w:val="left" w:pos="720"/>
          <w:tab w:val="left" w:pos="1440"/>
          <w:tab w:val="left" w:pos="5787"/>
        </w:tabs>
      </w:pPr>
      <w:r w:rsidRPr="009456AD">
        <w:t xml:space="preserve">Section </w:t>
      </w:r>
      <w:r w:rsidR="00C4454B" w:rsidRPr="009456AD">
        <w:t xml:space="preserve">3.3: </w:t>
      </w:r>
      <w:r w:rsidR="00D21DF8" w:rsidRPr="009456AD">
        <w:tab/>
      </w:r>
      <w:r w:rsidR="005235ED" w:rsidRPr="00513AC8">
        <w:t xml:space="preserve">Fiscal </w:t>
      </w:r>
      <w:r w:rsidR="00DC387D" w:rsidRPr="00513AC8">
        <w:t xml:space="preserve">Agent/Backbone Organization </w:t>
      </w:r>
    </w:p>
    <w:p w14:paraId="6886956C" w14:textId="22830966" w:rsidR="00DC387D" w:rsidRDefault="00DC387D" w:rsidP="00A40598">
      <w:pPr>
        <w:tabs>
          <w:tab w:val="left" w:pos="720"/>
          <w:tab w:val="left" w:pos="1440"/>
          <w:tab w:val="left" w:pos="5787"/>
        </w:tabs>
      </w:pPr>
      <w:r w:rsidRPr="00513AC8">
        <w:t>The name of the agent and address</w:t>
      </w:r>
      <w:r>
        <w:t xml:space="preserve"> of the DCBHLT is:</w:t>
      </w:r>
    </w:p>
    <w:p w14:paraId="6AB52582" w14:textId="038695A8" w:rsidR="00DC387D" w:rsidRDefault="00DC387D" w:rsidP="00A40598">
      <w:pPr>
        <w:tabs>
          <w:tab w:val="left" w:pos="720"/>
          <w:tab w:val="left" w:pos="1440"/>
          <w:tab w:val="left" w:pos="5787"/>
        </w:tabs>
      </w:pPr>
      <w:r>
        <w:t xml:space="preserve">United Way of Denton County Inc. </w:t>
      </w:r>
    </w:p>
    <w:p w14:paraId="309A1777" w14:textId="2A1B05FE" w:rsidR="00DC387D" w:rsidRDefault="00DC387D" w:rsidP="00A40598">
      <w:pPr>
        <w:tabs>
          <w:tab w:val="left" w:pos="720"/>
          <w:tab w:val="left" w:pos="1440"/>
          <w:tab w:val="left" w:pos="5787"/>
        </w:tabs>
      </w:pPr>
      <w:r>
        <w:t>1314 Teasley Lane</w:t>
      </w:r>
    </w:p>
    <w:p w14:paraId="180C4761" w14:textId="45F53312" w:rsidR="00DC387D" w:rsidRDefault="00DC387D" w:rsidP="00A40598">
      <w:pPr>
        <w:tabs>
          <w:tab w:val="left" w:pos="720"/>
          <w:tab w:val="left" w:pos="1440"/>
          <w:tab w:val="left" w:pos="5787"/>
        </w:tabs>
      </w:pPr>
      <w:r>
        <w:t>Denton, TX 76205</w:t>
      </w:r>
    </w:p>
    <w:p w14:paraId="69C1AC20" w14:textId="77777777" w:rsidR="00DC387D" w:rsidRDefault="00DC387D" w:rsidP="00A40598">
      <w:pPr>
        <w:tabs>
          <w:tab w:val="left" w:pos="720"/>
          <w:tab w:val="left" w:pos="1440"/>
          <w:tab w:val="left" w:pos="5787"/>
        </w:tabs>
      </w:pPr>
    </w:p>
    <w:p w14:paraId="6EB36917" w14:textId="1C7B3620" w:rsidR="005235ED" w:rsidRPr="00F60A87" w:rsidRDefault="003A0901" w:rsidP="00F60A87">
      <w:pPr>
        <w:tabs>
          <w:tab w:val="left" w:pos="720"/>
          <w:tab w:val="left" w:pos="1440"/>
          <w:tab w:val="left" w:pos="5787"/>
        </w:tabs>
      </w:pPr>
      <w:r>
        <w:t xml:space="preserve">United Way of Denton County Inc. (UWDC) will serve as </w:t>
      </w:r>
      <w:r w:rsidRPr="00513AC8">
        <w:t xml:space="preserve">the </w:t>
      </w:r>
      <w:r w:rsidR="005235ED" w:rsidRPr="00513AC8">
        <w:t>fiscal agent and</w:t>
      </w:r>
      <w:r w:rsidR="005235ED">
        <w:t xml:space="preserve"> </w:t>
      </w:r>
      <w:r>
        <w:t>back</w:t>
      </w:r>
      <w:r w:rsidR="009456AD">
        <w:t xml:space="preserve">bone organization of the DCBHLT to </w:t>
      </w:r>
      <w:r w:rsidR="009456AD" w:rsidRPr="00DC387D">
        <w:t xml:space="preserve">provide staff, </w:t>
      </w:r>
      <w:r w:rsidR="009456AD">
        <w:t xml:space="preserve">guide vision and strategy, support aligned activities, establish shared measurement practices, build public will, advance policy and mobilize funding. </w:t>
      </w:r>
      <w:r w:rsidR="005235ED" w:rsidRPr="00513AC8">
        <w:t>DCBHLT</w:t>
      </w:r>
      <w:r w:rsidR="00F60A87" w:rsidRPr="00513AC8">
        <w:t xml:space="preserve"> </w:t>
      </w:r>
      <w:r w:rsidR="00513AC8" w:rsidRPr="00513AC8">
        <w:t xml:space="preserve">shall serve </w:t>
      </w:r>
      <w:r w:rsidR="00F60A87" w:rsidRPr="00513AC8">
        <w:t>under the auspices of UWDC</w:t>
      </w:r>
      <w:r w:rsidR="00DE0076" w:rsidRPr="00513AC8">
        <w:t>. The fiscal year</w:t>
      </w:r>
      <w:r w:rsidR="00F60A87" w:rsidRPr="00513AC8">
        <w:t xml:space="preserve"> </w:t>
      </w:r>
      <w:r w:rsidR="005235ED" w:rsidRPr="00513AC8">
        <w:t xml:space="preserve">shall </w:t>
      </w:r>
      <w:r w:rsidR="00DE0076" w:rsidRPr="00513AC8">
        <w:t xml:space="preserve">follow UWDC and </w:t>
      </w:r>
      <w:r w:rsidR="005235ED" w:rsidRPr="00513AC8">
        <w:t>commence on April 1</w:t>
      </w:r>
      <w:r w:rsidR="005235ED" w:rsidRPr="00513AC8">
        <w:rPr>
          <w:vertAlign w:val="superscript"/>
        </w:rPr>
        <w:t>st</w:t>
      </w:r>
      <w:r w:rsidR="005235ED" w:rsidRPr="00513AC8">
        <w:t xml:space="preserve"> and end on </w:t>
      </w:r>
      <w:r w:rsidR="00F60A87" w:rsidRPr="00513AC8">
        <w:t>March</w:t>
      </w:r>
      <w:r w:rsidR="005235ED" w:rsidRPr="00513AC8">
        <w:t xml:space="preserve"> 31</w:t>
      </w:r>
      <w:r w:rsidR="005235ED" w:rsidRPr="00513AC8">
        <w:rPr>
          <w:vertAlign w:val="superscript"/>
        </w:rPr>
        <w:t>st</w:t>
      </w:r>
      <w:r w:rsidR="00F60A87" w:rsidRPr="00513AC8">
        <w:t>.</w:t>
      </w:r>
    </w:p>
    <w:p w14:paraId="79051FAE" w14:textId="2F855150" w:rsidR="005235ED" w:rsidRPr="00374A1B" w:rsidRDefault="005235ED" w:rsidP="007A77BE"/>
    <w:p w14:paraId="55BAB140" w14:textId="7C84A2A7" w:rsidR="00843B80" w:rsidRPr="00374A1B" w:rsidRDefault="006E1D4A" w:rsidP="000C71EE">
      <w:pPr>
        <w:jc w:val="center"/>
        <w:rPr>
          <w:b/>
        </w:rPr>
      </w:pPr>
      <w:r w:rsidRPr="00374A1B">
        <w:rPr>
          <w:b/>
        </w:rPr>
        <w:t>ARTICLE I</w:t>
      </w:r>
      <w:r w:rsidR="000C71EE" w:rsidRPr="00374A1B">
        <w:rPr>
          <w:b/>
        </w:rPr>
        <w:t xml:space="preserve">V </w:t>
      </w:r>
      <w:r w:rsidR="003A0901">
        <w:rPr>
          <w:b/>
        </w:rPr>
        <w:t xml:space="preserve">Appointments </w:t>
      </w:r>
    </w:p>
    <w:p w14:paraId="13D9E7B4" w14:textId="77777777" w:rsidR="00871420" w:rsidRPr="00374A1B" w:rsidRDefault="00871420" w:rsidP="000C71EE">
      <w:pPr>
        <w:jc w:val="center"/>
      </w:pPr>
    </w:p>
    <w:p w14:paraId="762EC966" w14:textId="00ACC258" w:rsidR="00843B80" w:rsidRPr="00374A1B" w:rsidRDefault="00871420" w:rsidP="007A77BE">
      <w:r w:rsidRPr="00374A1B">
        <w:t xml:space="preserve">Section 4.1: </w:t>
      </w:r>
      <w:r w:rsidRPr="00374A1B">
        <w:tab/>
      </w:r>
      <w:r w:rsidR="003A0901">
        <w:t xml:space="preserve"> Appointment</w:t>
      </w:r>
    </w:p>
    <w:p w14:paraId="592C2819" w14:textId="52916472" w:rsidR="008F0643" w:rsidRPr="00374A1B" w:rsidRDefault="003A0901" w:rsidP="007A77BE">
      <w:r>
        <w:t xml:space="preserve">Appointment to DCBHLT </w:t>
      </w:r>
      <w:r w:rsidR="008F0643" w:rsidRPr="00374A1B">
        <w:t xml:space="preserve">is available to eligible entities as set forth </w:t>
      </w:r>
      <w:r>
        <w:t>below</w:t>
      </w:r>
      <w:r w:rsidR="008F0643" w:rsidRPr="00374A1B">
        <w:t xml:space="preserve">. </w:t>
      </w:r>
      <w:r w:rsidR="006E1D4A" w:rsidRPr="00374A1B">
        <w:t xml:space="preserve">The membership should represent the geographic, </w:t>
      </w:r>
      <w:proofErr w:type="gramStart"/>
      <w:r w:rsidR="006E1D4A" w:rsidRPr="00374A1B">
        <w:t>demographic</w:t>
      </w:r>
      <w:proofErr w:type="gramEnd"/>
      <w:r w:rsidR="006E1D4A" w:rsidRPr="00374A1B">
        <w:t xml:space="preserve"> and cultu</w:t>
      </w:r>
      <w:r>
        <w:t xml:space="preserve">ral diversity of Denton County, and to better serve the behavioral health needs of Denton County. </w:t>
      </w:r>
    </w:p>
    <w:p w14:paraId="58BF7416" w14:textId="77777777" w:rsidR="00C4454B" w:rsidRPr="00374A1B" w:rsidRDefault="00C4454B" w:rsidP="007A77BE"/>
    <w:p w14:paraId="62E6CCE4" w14:textId="77777777" w:rsidR="00A057AF" w:rsidRDefault="00A057AF">
      <w:r>
        <w:br w:type="page"/>
      </w:r>
    </w:p>
    <w:p w14:paraId="7BF1567F" w14:textId="14141E9B" w:rsidR="00A057AF" w:rsidRDefault="00843B80" w:rsidP="007A77BE">
      <w:r w:rsidRPr="00374A1B">
        <w:lastRenderedPageBreak/>
        <w:t xml:space="preserve">The members of the DCBHLT shall consist of </w:t>
      </w:r>
      <w:r w:rsidR="006D5C49" w:rsidRPr="00374A1B">
        <w:t xml:space="preserve">the following entities: </w:t>
      </w:r>
    </w:p>
    <w:p w14:paraId="5A31C4B4" w14:textId="77777777" w:rsidR="004B55B1" w:rsidRPr="00374A1B" w:rsidRDefault="004B55B1" w:rsidP="007A77BE">
      <w:pPr>
        <w:rPr>
          <w:highlight w:val="yellow"/>
        </w:rPr>
      </w:pPr>
    </w:p>
    <w:p w14:paraId="1026DEBA" w14:textId="77777777" w:rsidR="004B55B1" w:rsidRPr="00374A1B" w:rsidRDefault="004B55B1" w:rsidP="004B55B1">
      <w:pPr>
        <w:pStyle w:val="ListParagraph"/>
        <w:numPr>
          <w:ilvl w:val="0"/>
          <w:numId w:val="5"/>
        </w:numPr>
        <w:rPr>
          <w:highlight w:val="yellow"/>
        </w:rPr>
        <w:sectPr w:rsidR="004B55B1" w:rsidRPr="00374A1B" w:rsidSect="003D74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590D7079" w14:textId="782C361D" w:rsidR="0095615C" w:rsidRDefault="0095615C" w:rsidP="004B55B1">
      <w:pPr>
        <w:pStyle w:val="ListParagraph"/>
        <w:numPr>
          <w:ilvl w:val="0"/>
          <w:numId w:val="5"/>
        </w:numPr>
      </w:pPr>
      <w:r>
        <w:t>Federal and State Legislatures</w:t>
      </w:r>
    </w:p>
    <w:p w14:paraId="4ED4E67E" w14:textId="19D9F15E" w:rsidR="004B55B1" w:rsidRPr="00374A1B" w:rsidRDefault="004B55B1" w:rsidP="004B55B1">
      <w:pPr>
        <w:pStyle w:val="ListParagraph"/>
        <w:numPr>
          <w:ilvl w:val="0"/>
          <w:numId w:val="5"/>
        </w:numPr>
      </w:pPr>
      <w:r w:rsidRPr="00374A1B">
        <w:t>Denton County Commissioners Court</w:t>
      </w:r>
    </w:p>
    <w:p w14:paraId="589B4BA2" w14:textId="07421DB1" w:rsidR="004B55B1" w:rsidRPr="00374A1B" w:rsidRDefault="004B55B1" w:rsidP="004B55B1">
      <w:pPr>
        <w:pStyle w:val="ListParagraph"/>
        <w:numPr>
          <w:ilvl w:val="0"/>
          <w:numId w:val="5"/>
        </w:numPr>
      </w:pPr>
      <w:r w:rsidRPr="00374A1B">
        <w:t>Denton City Council</w:t>
      </w:r>
    </w:p>
    <w:p w14:paraId="58B17A37" w14:textId="5EB1AD3F" w:rsidR="004B55B1" w:rsidRPr="00374A1B" w:rsidRDefault="004B55B1" w:rsidP="004B55B1">
      <w:pPr>
        <w:pStyle w:val="ListParagraph"/>
        <w:numPr>
          <w:ilvl w:val="0"/>
          <w:numId w:val="5"/>
        </w:numPr>
      </w:pPr>
      <w:r w:rsidRPr="00374A1B">
        <w:t xml:space="preserve">Lewisville City Council </w:t>
      </w:r>
    </w:p>
    <w:p w14:paraId="1DD237A3" w14:textId="0381289F" w:rsidR="0095615C" w:rsidRDefault="0095615C" w:rsidP="0095615C">
      <w:pPr>
        <w:pStyle w:val="ListParagraph"/>
        <w:numPr>
          <w:ilvl w:val="0"/>
          <w:numId w:val="5"/>
        </w:numPr>
      </w:pPr>
      <w:r>
        <w:t>Corinth City Council</w:t>
      </w:r>
    </w:p>
    <w:p w14:paraId="2BAA6D31" w14:textId="2719A4C1" w:rsidR="004B55B1" w:rsidRPr="00374A1B" w:rsidRDefault="004B55B1" w:rsidP="0095615C">
      <w:pPr>
        <w:pStyle w:val="ListParagraph"/>
        <w:numPr>
          <w:ilvl w:val="0"/>
          <w:numId w:val="5"/>
        </w:numPr>
      </w:pPr>
      <w:r w:rsidRPr="00374A1B">
        <w:t>Small Cities/Towns</w:t>
      </w:r>
    </w:p>
    <w:p w14:paraId="442BC924" w14:textId="59E7AEB5" w:rsidR="004B55B1" w:rsidRPr="00374A1B" w:rsidRDefault="004B55B1" w:rsidP="004B55B1">
      <w:pPr>
        <w:pStyle w:val="ListParagraph"/>
        <w:numPr>
          <w:ilvl w:val="0"/>
          <w:numId w:val="5"/>
        </w:numPr>
      </w:pPr>
      <w:r w:rsidRPr="00374A1B">
        <w:t xml:space="preserve">Health Systems, Hospitals, MHMR, Health Department </w:t>
      </w:r>
    </w:p>
    <w:p w14:paraId="5ED049D6" w14:textId="12DED3BD" w:rsidR="004B55B1" w:rsidRPr="00374A1B" w:rsidRDefault="004B55B1" w:rsidP="004B55B1">
      <w:pPr>
        <w:pStyle w:val="ListParagraph"/>
        <w:numPr>
          <w:ilvl w:val="0"/>
          <w:numId w:val="5"/>
        </w:numPr>
      </w:pPr>
      <w:r w:rsidRPr="00374A1B">
        <w:t xml:space="preserve">Health Insurance Providers </w:t>
      </w:r>
    </w:p>
    <w:p w14:paraId="77AD75D3" w14:textId="49F73F19" w:rsidR="004B55B1" w:rsidRPr="00374A1B" w:rsidRDefault="004B55B1" w:rsidP="004B55B1">
      <w:pPr>
        <w:pStyle w:val="ListParagraph"/>
        <w:numPr>
          <w:ilvl w:val="0"/>
          <w:numId w:val="5"/>
        </w:numPr>
      </w:pPr>
      <w:r w:rsidRPr="00374A1B">
        <w:t>Human Systems, ISD’s, Higher Education, Law Enforcement, WATCH</w:t>
      </w:r>
    </w:p>
    <w:p w14:paraId="336F45C8" w14:textId="2D3C8EE1" w:rsidR="004B55B1" w:rsidRPr="00374A1B" w:rsidRDefault="004B55B1" w:rsidP="004B55B1">
      <w:pPr>
        <w:pStyle w:val="ListParagraph"/>
        <w:numPr>
          <w:ilvl w:val="0"/>
          <w:numId w:val="5"/>
        </w:numPr>
      </w:pPr>
      <w:r w:rsidRPr="00374A1B">
        <w:t>United Way of Denton County</w:t>
      </w:r>
    </w:p>
    <w:p w14:paraId="004D7B71" w14:textId="77777777" w:rsidR="004B55B1" w:rsidRPr="00374A1B" w:rsidRDefault="004B55B1" w:rsidP="007A77BE">
      <w:pPr>
        <w:sectPr w:rsidR="004B55B1" w:rsidRPr="00374A1B" w:rsidSect="004B55B1">
          <w:type w:val="continuous"/>
          <w:pgSz w:w="12240" w:h="15840"/>
          <w:pgMar w:top="1440" w:right="1440" w:bottom="1440" w:left="1440" w:header="720" w:footer="720" w:gutter="0"/>
          <w:cols w:num="2" w:space="720"/>
          <w:titlePg/>
          <w:docGrid w:linePitch="360"/>
        </w:sectPr>
      </w:pPr>
    </w:p>
    <w:p w14:paraId="74903D7F" w14:textId="3E3B342D" w:rsidR="00F34060" w:rsidRPr="00374A1B" w:rsidRDefault="00F34060" w:rsidP="007A77BE"/>
    <w:p w14:paraId="5C94189C" w14:textId="48B51179" w:rsidR="00F34060" w:rsidRPr="00374A1B" w:rsidRDefault="00F34060" w:rsidP="007A77BE">
      <w:r w:rsidRPr="00374A1B">
        <w:t xml:space="preserve">Section </w:t>
      </w:r>
      <w:r w:rsidR="00871420" w:rsidRPr="00374A1B">
        <w:t>4.2:</w:t>
      </w:r>
      <w:r w:rsidRPr="00374A1B">
        <w:tab/>
      </w:r>
      <w:r w:rsidR="003A0901">
        <w:t>Terms of Appointment</w:t>
      </w:r>
    </w:p>
    <w:p w14:paraId="14098D18" w14:textId="7D5E8E5E" w:rsidR="000C71EE" w:rsidRDefault="005F1BFD" w:rsidP="000C71EE">
      <w:r>
        <w:t xml:space="preserve">Initial appointments </w:t>
      </w:r>
      <w:r w:rsidR="00DC387D">
        <w:t xml:space="preserve">of the DCBHLT shall serve </w:t>
      </w:r>
      <w:r w:rsidR="008E3093">
        <w:t xml:space="preserve">a two (2) year term </w:t>
      </w:r>
      <w:r w:rsidR="00DC387D">
        <w:t>to ensure consistency and maintain a w</w:t>
      </w:r>
      <w:r w:rsidR="008E3093">
        <w:t>orking knowledge of the DCBHLT.</w:t>
      </w:r>
      <w:r w:rsidR="004208B4">
        <w:t xml:space="preserve"> </w:t>
      </w:r>
      <w:r w:rsidR="00194A50" w:rsidRPr="004D51C1">
        <w:t xml:space="preserve">Subsequent appointment terms will be developed by the DCBHLT </w:t>
      </w:r>
      <w:r w:rsidRPr="004D51C1">
        <w:t>consisting of two (2) and three (3) year terms.</w:t>
      </w:r>
      <w:r>
        <w:t xml:space="preserve"> </w:t>
      </w:r>
    </w:p>
    <w:p w14:paraId="13E971CE" w14:textId="77777777" w:rsidR="004208B4" w:rsidRDefault="004208B4" w:rsidP="000C71EE"/>
    <w:p w14:paraId="4C97BD0D" w14:textId="12880026" w:rsidR="00A444F4" w:rsidRDefault="00A444F4" w:rsidP="007A77BE">
      <w:r w:rsidRPr="00374A1B">
        <w:t>Section 4.</w:t>
      </w:r>
      <w:r w:rsidR="00871420" w:rsidRPr="00374A1B">
        <w:t>3:</w:t>
      </w:r>
      <w:r w:rsidRPr="00374A1B">
        <w:t xml:space="preserve"> </w:t>
      </w:r>
      <w:r w:rsidR="00D21DF8" w:rsidRPr="00374A1B">
        <w:tab/>
      </w:r>
      <w:r w:rsidRPr="00374A1B">
        <w:t xml:space="preserve">Duties of </w:t>
      </w:r>
      <w:r w:rsidR="003A0901">
        <w:t xml:space="preserve">Appointees </w:t>
      </w:r>
    </w:p>
    <w:p w14:paraId="663E7A93" w14:textId="7D5C429B" w:rsidR="00DC387D" w:rsidRDefault="00DC387D" w:rsidP="007A77BE">
      <w:r>
        <w:t>To ensure members a</w:t>
      </w:r>
      <w:r w:rsidR="00A057AF">
        <w:t>re actively engaged members are</w:t>
      </w:r>
      <w:r w:rsidR="00E12DC8">
        <w:t xml:space="preserve"> expected to attend 50</w:t>
      </w:r>
      <w:r>
        <w:t xml:space="preserve">% of the meetings. </w:t>
      </w:r>
    </w:p>
    <w:p w14:paraId="7EACF5CA" w14:textId="77777777" w:rsidR="007E7B94" w:rsidRDefault="007E7B94" w:rsidP="006D2CCE">
      <w:pPr>
        <w:rPr>
          <w:strike/>
          <w:highlight w:val="yellow"/>
        </w:rPr>
      </w:pPr>
    </w:p>
    <w:p w14:paraId="2A3CC3FB" w14:textId="5AD42A53" w:rsidR="00843B80" w:rsidRPr="00374A1B" w:rsidRDefault="006E1D4A" w:rsidP="000C71EE">
      <w:pPr>
        <w:jc w:val="center"/>
        <w:rPr>
          <w:b/>
        </w:rPr>
      </w:pPr>
      <w:r w:rsidRPr="00374A1B">
        <w:rPr>
          <w:b/>
        </w:rPr>
        <w:t xml:space="preserve">ARTICLE </w:t>
      </w:r>
      <w:r w:rsidR="000C71EE" w:rsidRPr="00374A1B">
        <w:rPr>
          <w:b/>
        </w:rPr>
        <w:t xml:space="preserve">V </w:t>
      </w:r>
      <w:r w:rsidR="00843B80" w:rsidRPr="00374A1B">
        <w:rPr>
          <w:b/>
        </w:rPr>
        <w:t>MEETINGS</w:t>
      </w:r>
    </w:p>
    <w:p w14:paraId="3026F8A1" w14:textId="77777777" w:rsidR="00094627" w:rsidRDefault="00094627" w:rsidP="00A444F4"/>
    <w:p w14:paraId="3CFD31E3" w14:textId="218020DE" w:rsidR="00A444F4" w:rsidRDefault="009E0167" w:rsidP="00A444F4">
      <w:r w:rsidRPr="00374A1B">
        <w:t xml:space="preserve">Section </w:t>
      </w:r>
      <w:r w:rsidRPr="00374A1B">
        <w:tab/>
      </w:r>
      <w:r w:rsidR="006D5C49" w:rsidRPr="00374A1B">
        <w:t>5.1:</w:t>
      </w:r>
      <w:r w:rsidR="006D5C49" w:rsidRPr="00374A1B">
        <w:tab/>
      </w:r>
      <w:r w:rsidR="00A444F4" w:rsidRPr="00374A1B">
        <w:t xml:space="preserve">General Meetings </w:t>
      </w:r>
    </w:p>
    <w:p w14:paraId="59AF1D5E" w14:textId="6D12593D" w:rsidR="00DC387D" w:rsidRPr="00374A1B" w:rsidRDefault="00DC387D" w:rsidP="00A444F4">
      <w:r>
        <w:t>Meetings of the DCBHLT will be held monthly</w:t>
      </w:r>
      <w:r w:rsidR="008E3093">
        <w:t xml:space="preserve"> for a period of six (6) months</w:t>
      </w:r>
      <w:r>
        <w:t xml:space="preserve">. </w:t>
      </w:r>
      <w:r w:rsidR="00D76E95" w:rsidRPr="00513AC8">
        <w:rPr>
          <w:rFonts w:cs="Arial"/>
        </w:rPr>
        <w:t xml:space="preserve">DCBHLT members will review the scheduling needs to determine meeting frequency after the initial six (6) months. </w:t>
      </w:r>
      <w:r w:rsidR="008E3093" w:rsidRPr="00513AC8">
        <w:t>M</w:t>
      </w:r>
      <w:r w:rsidRPr="00513AC8">
        <w:t>eetings of the DCBHLT shall be held at the</w:t>
      </w:r>
      <w:r w:rsidR="008E3093" w:rsidRPr="00513AC8">
        <w:t xml:space="preserve"> United Way of Denton County Inc. office. </w:t>
      </w:r>
      <w:r w:rsidRPr="00513AC8">
        <w:t>All meetings of the DCBHLT will be open to the public. Meeting agendas and minutes will be</w:t>
      </w:r>
      <w:r w:rsidR="005235ED" w:rsidRPr="00513AC8">
        <w:t xml:space="preserve"> made available through the DCBHLT/UWDC</w:t>
      </w:r>
      <w:r w:rsidRPr="00513AC8">
        <w:t xml:space="preserve"> website.</w:t>
      </w:r>
      <w:r>
        <w:t xml:space="preserve"> </w:t>
      </w:r>
    </w:p>
    <w:p w14:paraId="44D4F7EC" w14:textId="545DC612" w:rsidR="00843B80" w:rsidRPr="00374A1B" w:rsidRDefault="00843B80" w:rsidP="007A77BE"/>
    <w:p w14:paraId="3937ED7B" w14:textId="516B03F1" w:rsidR="00286DBE" w:rsidRDefault="00843B80" w:rsidP="007A77BE">
      <w:r w:rsidRPr="00374A1B">
        <w:t xml:space="preserve">Section </w:t>
      </w:r>
      <w:r w:rsidR="00A444F4" w:rsidRPr="00374A1B">
        <w:t>5.2</w:t>
      </w:r>
      <w:r w:rsidR="006D5C49" w:rsidRPr="00374A1B">
        <w:t xml:space="preserve">: </w:t>
      </w:r>
      <w:r w:rsidR="006D5C49" w:rsidRPr="00374A1B">
        <w:tab/>
      </w:r>
      <w:r w:rsidRPr="00374A1B">
        <w:t>Special Meetings</w:t>
      </w:r>
    </w:p>
    <w:p w14:paraId="1E9DF4EC" w14:textId="0CFA20E3" w:rsidR="00DC387D" w:rsidRPr="00374A1B" w:rsidRDefault="00DC387D" w:rsidP="007A77BE">
      <w:r>
        <w:t xml:space="preserve">Special </w:t>
      </w:r>
      <w:r w:rsidR="003643C3">
        <w:t xml:space="preserve">meetings of the DCBHLT may be called by the </w:t>
      </w:r>
      <w:r w:rsidR="008E3093">
        <w:t xml:space="preserve">executive </w:t>
      </w:r>
      <w:r w:rsidR="00513AC8">
        <w:t>officer</w:t>
      </w:r>
      <w:r w:rsidR="003643C3">
        <w:t>.</w:t>
      </w:r>
    </w:p>
    <w:p w14:paraId="319E4BDF" w14:textId="6BB47E7E" w:rsidR="00843B80" w:rsidRPr="00374A1B" w:rsidRDefault="00843B80" w:rsidP="007A77BE"/>
    <w:p w14:paraId="1CAB82B0" w14:textId="11831609" w:rsidR="00843B80" w:rsidRDefault="00843B80" w:rsidP="007A77BE">
      <w:r w:rsidRPr="00374A1B">
        <w:t xml:space="preserve">Section </w:t>
      </w:r>
      <w:r w:rsidR="00A444F4" w:rsidRPr="00374A1B">
        <w:t>5.3</w:t>
      </w:r>
      <w:r w:rsidR="006D5C49" w:rsidRPr="00374A1B">
        <w:t>:</w:t>
      </w:r>
      <w:r w:rsidRPr="00374A1B">
        <w:t xml:space="preserve"> </w:t>
      </w:r>
      <w:r w:rsidRPr="00374A1B">
        <w:tab/>
        <w:t xml:space="preserve">Notice of Meetings </w:t>
      </w:r>
    </w:p>
    <w:p w14:paraId="282DB662" w14:textId="47AA5854" w:rsidR="003643C3" w:rsidRPr="00374A1B" w:rsidRDefault="003643C3" w:rsidP="007A77BE">
      <w:r>
        <w:t xml:space="preserve">Notice of meetings shall be provided at least </w:t>
      </w:r>
      <w:r w:rsidR="00513AC8" w:rsidRPr="004D51C1">
        <w:t>3</w:t>
      </w:r>
      <w:r w:rsidRPr="004D51C1">
        <w:t xml:space="preserve"> days prior</w:t>
      </w:r>
      <w:r w:rsidR="005F1BFD" w:rsidRPr="004D51C1">
        <w:t xml:space="preserve"> </w:t>
      </w:r>
      <w:r w:rsidR="004D51C1" w:rsidRPr="004D51C1">
        <w:t xml:space="preserve">on the UWDC/DCBHLT </w:t>
      </w:r>
      <w:r w:rsidR="005F1BFD" w:rsidRPr="004D51C1">
        <w:t>website</w:t>
      </w:r>
      <w:r w:rsidRPr="004D51C1">
        <w:t>, and notification delivered by phone, mail, or email.</w:t>
      </w:r>
      <w:r>
        <w:t xml:space="preserve"> </w:t>
      </w:r>
    </w:p>
    <w:p w14:paraId="731FA685" w14:textId="77777777" w:rsidR="006E1D4A" w:rsidRPr="003643C3" w:rsidRDefault="006E1D4A" w:rsidP="007A77BE"/>
    <w:p w14:paraId="50C6C6AD" w14:textId="000394F2" w:rsidR="00094627" w:rsidRDefault="00094627" w:rsidP="00094627">
      <w:r w:rsidRPr="003643C3">
        <w:t>Section 5.4:</w:t>
      </w:r>
      <w:r w:rsidRPr="003643C3">
        <w:tab/>
        <w:t>C</w:t>
      </w:r>
      <w:r w:rsidR="00513AC8">
        <w:t>hairperson</w:t>
      </w:r>
      <w:r w:rsidR="003643C3">
        <w:t>/Co-</w:t>
      </w:r>
      <w:r w:rsidR="005F1BFD">
        <w:t>Chairperson</w:t>
      </w:r>
    </w:p>
    <w:p w14:paraId="5A90CAC2" w14:textId="12709738" w:rsidR="003643C3" w:rsidRDefault="003643C3" w:rsidP="00094627">
      <w:r w:rsidRPr="00862C8F">
        <w:t xml:space="preserve">The DCBHLT shall </w:t>
      </w:r>
      <w:r w:rsidR="00513AC8">
        <w:t>elect</w:t>
      </w:r>
      <w:r w:rsidRPr="00862C8F">
        <w:t xml:space="preserve"> a chair and co-chair to preside over meetings. In the </w:t>
      </w:r>
      <w:r w:rsidR="00513AC8">
        <w:t>absence of the chair, the c</w:t>
      </w:r>
      <w:r w:rsidRPr="00862C8F">
        <w:t xml:space="preserve">o-chair shall </w:t>
      </w:r>
      <w:r w:rsidR="00513AC8">
        <w:t>preside</w:t>
      </w:r>
      <w:r w:rsidRPr="00862C8F">
        <w:t>.</w:t>
      </w:r>
      <w:r>
        <w:t xml:space="preserve"> </w:t>
      </w:r>
    </w:p>
    <w:p w14:paraId="2475A909" w14:textId="77777777" w:rsidR="005F1BFD" w:rsidRDefault="005F1BFD" w:rsidP="00094627"/>
    <w:p w14:paraId="50E27CAF" w14:textId="2C3D0EDA" w:rsidR="005F1BFD" w:rsidRPr="004D51C1" w:rsidRDefault="005F1BFD" w:rsidP="00094627">
      <w:r w:rsidRPr="004D51C1">
        <w:t xml:space="preserve">Section 5.5 </w:t>
      </w:r>
      <w:r w:rsidRPr="004D51C1">
        <w:tab/>
        <w:t xml:space="preserve">Secretary </w:t>
      </w:r>
    </w:p>
    <w:p w14:paraId="74C0B1C3" w14:textId="0426046C" w:rsidR="00094627" w:rsidRDefault="005F1BFD" w:rsidP="007A77BE">
      <w:pPr>
        <w:rPr>
          <w:rFonts w:cs="Arial"/>
        </w:rPr>
      </w:pPr>
      <w:r w:rsidRPr="004D51C1">
        <w:rPr>
          <w:rFonts w:cs="Arial"/>
        </w:rPr>
        <w:t xml:space="preserve">The secretary shall be an elected member of the </w:t>
      </w:r>
      <w:proofErr w:type="gramStart"/>
      <w:r w:rsidRPr="004D51C1">
        <w:rPr>
          <w:rFonts w:cs="Arial"/>
        </w:rPr>
        <w:t>DCBHLT, and</w:t>
      </w:r>
      <w:proofErr w:type="gramEnd"/>
      <w:r w:rsidRPr="004D51C1">
        <w:rPr>
          <w:rFonts w:cs="Arial"/>
        </w:rPr>
        <w:t xml:space="preserve"> shall be responsible for the written minutes of the DCBHLT.</w:t>
      </w:r>
    </w:p>
    <w:p w14:paraId="7BB5AFCB" w14:textId="77777777" w:rsidR="005F1BFD" w:rsidRDefault="005F1BFD" w:rsidP="007A77BE"/>
    <w:p w14:paraId="20444211" w14:textId="0D4452B0" w:rsidR="006E1D4A" w:rsidRPr="00374A1B" w:rsidRDefault="006E1D4A" w:rsidP="007A77BE">
      <w:r w:rsidRPr="00374A1B">
        <w:t>Section 5.</w:t>
      </w:r>
      <w:r w:rsidR="005F1BFD">
        <w:t>6</w:t>
      </w:r>
      <w:r w:rsidR="006D5C49" w:rsidRPr="00374A1B">
        <w:t>:</w:t>
      </w:r>
      <w:r w:rsidRPr="00374A1B">
        <w:t xml:space="preserve"> </w:t>
      </w:r>
      <w:r w:rsidRPr="00374A1B">
        <w:tab/>
        <w:t>Workgroup Meetings</w:t>
      </w:r>
    </w:p>
    <w:p w14:paraId="0E9087EA" w14:textId="75BC22CE" w:rsidR="00F34060" w:rsidRPr="00374A1B" w:rsidRDefault="003643C3" w:rsidP="007A77BE">
      <w:r>
        <w:t>Workgroup meetings will be held monthly or as needed to conduct the business of the DCBHLT. Additional meetings maybe convened as necessary to meet the goals and objectives of the DCBHLT.</w:t>
      </w:r>
    </w:p>
    <w:p w14:paraId="64CA5B8C" w14:textId="2EF1235A" w:rsidR="00033DE4" w:rsidRDefault="00033DE4" w:rsidP="007A77BE"/>
    <w:p w14:paraId="73E60836" w14:textId="663F0A9A" w:rsidR="0095615C" w:rsidRDefault="0095615C" w:rsidP="007A77BE"/>
    <w:p w14:paraId="1B86A4FE" w14:textId="77777777" w:rsidR="0095615C" w:rsidRDefault="0095615C" w:rsidP="007A77BE"/>
    <w:p w14:paraId="59BAD135" w14:textId="50AAA205" w:rsidR="00F34060" w:rsidRPr="00374A1B" w:rsidRDefault="00FB6496" w:rsidP="007A77BE">
      <w:r w:rsidRPr="00C52FA5">
        <w:lastRenderedPageBreak/>
        <w:t>Section 5.</w:t>
      </w:r>
      <w:r w:rsidR="005F1BFD">
        <w:t>7</w:t>
      </w:r>
      <w:r w:rsidR="006D5C49" w:rsidRPr="00C52FA5">
        <w:t>:</w:t>
      </w:r>
      <w:r w:rsidR="00F34060" w:rsidRPr="00C52FA5">
        <w:t xml:space="preserve"> </w:t>
      </w:r>
      <w:r w:rsidR="00F34060" w:rsidRPr="00C52FA5">
        <w:tab/>
        <w:t>Quorum</w:t>
      </w:r>
    </w:p>
    <w:p w14:paraId="568784B8" w14:textId="45D19937" w:rsidR="00F34060" w:rsidRPr="00374A1B" w:rsidRDefault="00C52FA5" w:rsidP="007A77BE">
      <w:r>
        <w:t xml:space="preserve">A simple majority </w:t>
      </w:r>
      <w:r w:rsidR="003643C3">
        <w:t xml:space="preserve">shall be necessary and sufficient to constitute </w:t>
      </w:r>
      <w:r w:rsidR="00181EB6">
        <w:t xml:space="preserve">a quorum for the transaction of DCBHLT business. </w:t>
      </w:r>
    </w:p>
    <w:p w14:paraId="6B13349D" w14:textId="77777777" w:rsidR="00C52FA5" w:rsidRDefault="00C52FA5" w:rsidP="007A77BE"/>
    <w:p w14:paraId="27FB5DB0" w14:textId="23D82941" w:rsidR="00F34060" w:rsidRPr="00374A1B" w:rsidRDefault="00F34060" w:rsidP="007A77BE">
      <w:r w:rsidRPr="00374A1B">
        <w:t xml:space="preserve">Section </w:t>
      </w:r>
      <w:r w:rsidR="00FB6496" w:rsidRPr="00374A1B">
        <w:t>5.</w:t>
      </w:r>
      <w:r w:rsidR="005F1BFD">
        <w:t>8</w:t>
      </w:r>
      <w:r w:rsidR="006D5C49" w:rsidRPr="00374A1B">
        <w:t>:</w:t>
      </w:r>
      <w:r w:rsidRPr="00374A1B">
        <w:tab/>
        <w:t>Voting</w:t>
      </w:r>
    </w:p>
    <w:p w14:paraId="3CDCF325" w14:textId="2A0CDDCF" w:rsidR="007162AB" w:rsidRDefault="007162AB" w:rsidP="007162AB">
      <w:r w:rsidRPr="007162AB">
        <w:t xml:space="preserve">Each </w:t>
      </w:r>
      <w:r>
        <w:t>appointee</w:t>
      </w:r>
      <w:r w:rsidRPr="007162AB">
        <w:t xml:space="preserve"> of the DCBHLT shall be entitled to vote in person or electronically if deemed necessary for the transaction of business. In the event of an electronic vote, members will vote </w:t>
      </w:r>
      <w:proofErr w:type="gramStart"/>
      <w:r w:rsidRPr="007162AB">
        <w:t>accordingly</w:t>
      </w:r>
      <w:proofErr w:type="gramEnd"/>
      <w:r w:rsidRPr="007162AB">
        <w:t xml:space="preserve"> and sufficient documentation will be kept and provided at the next official </w:t>
      </w:r>
      <w:r w:rsidRPr="00513AC8">
        <w:t xml:space="preserve">meeting. </w:t>
      </w:r>
      <w:r w:rsidR="005235ED" w:rsidRPr="00513AC8">
        <w:t>Only appointees to the DCBHLT shall have voting rights. Ex-</w:t>
      </w:r>
      <w:proofErr w:type="spellStart"/>
      <w:r w:rsidR="005235ED" w:rsidRPr="00513AC8">
        <w:t>officios</w:t>
      </w:r>
      <w:proofErr w:type="spellEnd"/>
      <w:r w:rsidR="005235ED" w:rsidRPr="00513AC8">
        <w:t xml:space="preserve"> and alternates attending meetings on behalf of an absent appointee may not vote. </w:t>
      </w:r>
    </w:p>
    <w:p w14:paraId="542A3F41" w14:textId="77777777" w:rsidR="005235ED" w:rsidRPr="007162AB" w:rsidRDefault="005235ED" w:rsidP="007162AB"/>
    <w:p w14:paraId="0B903674" w14:textId="1B05AA7E" w:rsidR="00FB6496" w:rsidRPr="00374A1B" w:rsidRDefault="005E35D6" w:rsidP="007A77BE">
      <w:r w:rsidRPr="00374A1B">
        <w:t xml:space="preserve">Section </w:t>
      </w:r>
      <w:r w:rsidR="00FB6496" w:rsidRPr="00374A1B">
        <w:t>5.</w:t>
      </w:r>
      <w:r w:rsidR="005F1BFD">
        <w:t>9</w:t>
      </w:r>
      <w:r w:rsidR="006D5C49" w:rsidRPr="00374A1B">
        <w:t>:</w:t>
      </w:r>
      <w:r w:rsidR="00FA034E" w:rsidRPr="00374A1B">
        <w:tab/>
      </w:r>
      <w:r w:rsidR="00FB6496" w:rsidRPr="00374A1B">
        <w:t>Parliamentary Authority</w:t>
      </w:r>
    </w:p>
    <w:p w14:paraId="48E6F35C" w14:textId="38E03DC5" w:rsidR="005E35D6" w:rsidRPr="00374A1B" w:rsidRDefault="005E35D6" w:rsidP="007A77BE">
      <w:r w:rsidRPr="00374A1B">
        <w:t xml:space="preserve">The meetings of the DCBHLT shall be governed by the parliamentary rules and usages contained in the current edition of the </w:t>
      </w:r>
      <w:r w:rsidR="00FA034E" w:rsidRPr="00374A1B">
        <w:t>“</w:t>
      </w:r>
      <w:r w:rsidRPr="00374A1B">
        <w:t>Roberts Rules of Order</w:t>
      </w:r>
      <w:r w:rsidR="00FA034E" w:rsidRPr="00374A1B">
        <w:t>”</w:t>
      </w:r>
      <w:r w:rsidRPr="00374A1B">
        <w:t xml:space="preserve"> unless otherwise directed within these bylaws. </w:t>
      </w:r>
    </w:p>
    <w:p w14:paraId="4C89FA8D" w14:textId="36152CC0" w:rsidR="00C83CB3" w:rsidRDefault="00C83CB3">
      <w:pPr>
        <w:rPr>
          <w:b/>
        </w:rPr>
      </w:pPr>
    </w:p>
    <w:p w14:paraId="77C63F43" w14:textId="62483E9F" w:rsidR="005E35D6" w:rsidRDefault="006E1D4A" w:rsidP="000C71EE">
      <w:pPr>
        <w:jc w:val="center"/>
        <w:rPr>
          <w:b/>
        </w:rPr>
      </w:pPr>
      <w:r w:rsidRPr="00374A1B">
        <w:rPr>
          <w:b/>
        </w:rPr>
        <w:t>ARTICLE VI</w:t>
      </w:r>
      <w:r w:rsidR="000C71EE" w:rsidRPr="00374A1B">
        <w:rPr>
          <w:b/>
        </w:rPr>
        <w:t xml:space="preserve"> </w:t>
      </w:r>
      <w:r w:rsidR="00094627">
        <w:rPr>
          <w:b/>
        </w:rPr>
        <w:t>Officers/BHLT Appointees</w:t>
      </w:r>
    </w:p>
    <w:p w14:paraId="59D18505" w14:textId="77777777" w:rsidR="00094627" w:rsidRPr="00374A1B" w:rsidRDefault="00094627" w:rsidP="000C71EE">
      <w:pPr>
        <w:jc w:val="center"/>
        <w:rPr>
          <w:b/>
        </w:rPr>
      </w:pPr>
    </w:p>
    <w:p w14:paraId="4260EAB2" w14:textId="0465ECAE" w:rsidR="005E35D6" w:rsidRPr="00374A1B" w:rsidRDefault="005E35D6" w:rsidP="007A77BE">
      <w:r w:rsidRPr="00374A1B">
        <w:t xml:space="preserve">Section </w:t>
      </w:r>
      <w:r w:rsidR="00FB6496" w:rsidRPr="00374A1B">
        <w:t>6.1</w:t>
      </w:r>
      <w:r w:rsidR="008D3170" w:rsidRPr="00374A1B">
        <w:t>:</w:t>
      </w:r>
      <w:r w:rsidRPr="00374A1B">
        <w:tab/>
      </w:r>
      <w:r w:rsidR="00513AC8">
        <w:t>DC</w:t>
      </w:r>
      <w:r w:rsidR="00094627">
        <w:t>BHLT Appointees</w:t>
      </w:r>
    </w:p>
    <w:p w14:paraId="1B18929F" w14:textId="6E955976" w:rsidR="005E35D6" w:rsidRPr="00374A1B" w:rsidRDefault="005E35D6" w:rsidP="007A77BE">
      <w:r w:rsidRPr="00374A1B">
        <w:t xml:space="preserve">The DCBHLT shall consist of no less than </w:t>
      </w:r>
      <w:r w:rsidR="0095615C">
        <w:t xml:space="preserve">sixteen (16) </w:t>
      </w:r>
      <w:r w:rsidRPr="00374A1B">
        <w:t xml:space="preserve">and no more than </w:t>
      </w:r>
      <w:r w:rsidR="004565B5">
        <w:t>fifty-four</w:t>
      </w:r>
      <w:r w:rsidR="0095615C">
        <w:t xml:space="preserve"> (</w:t>
      </w:r>
      <w:r w:rsidR="004565B5">
        <w:t>54</w:t>
      </w:r>
      <w:r w:rsidR="0095615C">
        <w:t>)</w:t>
      </w:r>
      <w:r w:rsidR="004565B5">
        <w:t xml:space="preserve"> </w:t>
      </w:r>
      <w:r w:rsidRPr="00374A1B">
        <w:t xml:space="preserve">members. Such number may be increased or decreased by amendment to these Bylaws and the DCBHLT structure. </w:t>
      </w:r>
    </w:p>
    <w:p w14:paraId="53DDF97E" w14:textId="322783D0" w:rsidR="00520350" w:rsidRPr="00374A1B" w:rsidRDefault="005E35D6" w:rsidP="007A77BE">
      <w:r w:rsidRPr="00374A1B">
        <w:t xml:space="preserve">The DCBHLT shall be composed </w:t>
      </w:r>
      <w:r w:rsidR="00520350" w:rsidRPr="00374A1B">
        <w:t xml:space="preserve">of </w:t>
      </w:r>
      <w:r w:rsidR="00181EB6">
        <w:t xml:space="preserve">appointees from the </w:t>
      </w:r>
      <w:r w:rsidR="00520350" w:rsidRPr="00374A1B">
        <w:t xml:space="preserve">following </w:t>
      </w:r>
      <w:r w:rsidR="008D3170" w:rsidRPr="00374A1B">
        <w:t>entities</w:t>
      </w:r>
      <w:r w:rsidR="00520350" w:rsidRPr="00374A1B">
        <w:t xml:space="preserve">. </w:t>
      </w:r>
    </w:p>
    <w:p w14:paraId="05B939D5" w14:textId="77777777" w:rsidR="00520350" w:rsidRPr="00374A1B" w:rsidRDefault="00520350" w:rsidP="007A77BE">
      <w:pPr>
        <w:rPr>
          <w:b/>
        </w:rPr>
      </w:pPr>
    </w:p>
    <w:p w14:paraId="2DEC58CD" w14:textId="77777777" w:rsidR="00520350" w:rsidRPr="00374A1B" w:rsidRDefault="00520350" w:rsidP="007A77BE">
      <w:pPr>
        <w:rPr>
          <w:b/>
        </w:rPr>
        <w:sectPr w:rsidR="00520350" w:rsidRPr="00374A1B" w:rsidSect="004B55B1">
          <w:type w:val="continuous"/>
          <w:pgSz w:w="12240" w:h="15840"/>
          <w:pgMar w:top="1440" w:right="1440" w:bottom="1440" w:left="1440" w:header="720" w:footer="720" w:gutter="0"/>
          <w:cols w:space="720"/>
          <w:titlePg/>
          <w:docGrid w:linePitch="360"/>
        </w:sectPr>
      </w:pPr>
    </w:p>
    <w:p w14:paraId="443FE7F5" w14:textId="73652B72" w:rsidR="0095615C" w:rsidRDefault="0095615C" w:rsidP="007A77BE">
      <w:r>
        <w:t>(1-3) Federal and State Legislature</w:t>
      </w:r>
    </w:p>
    <w:p w14:paraId="5F1781B1" w14:textId="2BE9D292" w:rsidR="00520350" w:rsidRPr="00374A1B" w:rsidRDefault="00520350" w:rsidP="007A77BE">
      <w:r w:rsidRPr="00374A1B">
        <w:t>(3-5) Denton County Commissioners Court</w:t>
      </w:r>
    </w:p>
    <w:p w14:paraId="23D75F9C" w14:textId="77777777" w:rsidR="00520350" w:rsidRPr="00374A1B" w:rsidRDefault="00520350" w:rsidP="007A77BE">
      <w:r w:rsidRPr="00374A1B">
        <w:t>(1-2) Denton City Council</w:t>
      </w:r>
    </w:p>
    <w:p w14:paraId="187BA443" w14:textId="397DE720" w:rsidR="00520350" w:rsidRDefault="00520350" w:rsidP="007A77BE">
      <w:r w:rsidRPr="00374A1B">
        <w:t xml:space="preserve">(1-2) Lewisville City Council </w:t>
      </w:r>
    </w:p>
    <w:p w14:paraId="2E187F4F" w14:textId="7FF96A9F" w:rsidR="0095615C" w:rsidRPr="00374A1B" w:rsidRDefault="0095615C" w:rsidP="007A77BE">
      <w:r>
        <w:t>(1-2) Corinth City Council</w:t>
      </w:r>
    </w:p>
    <w:p w14:paraId="5A5967D8" w14:textId="3FE17F8E" w:rsidR="00520350" w:rsidRPr="00374A1B" w:rsidRDefault="00520350" w:rsidP="00520350">
      <w:r w:rsidRPr="00374A1B">
        <w:t>(1</w:t>
      </w:r>
      <w:r w:rsidR="0095615C">
        <w:t>-2</w:t>
      </w:r>
      <w:r w:rsidRPr="00374A1B">
        <w:t>) Small Cities/Towns</w:t>
      </w:r>
    </w:p>
    <w:p w14:paraId="7C29B2D3" w14:textId="77777777" w:rsidR="00520350" w:rsidRPr="00374A1B" w:rsidRDefault="00520350" w:rsidP="00520350">
      <w:r w:rsidRPr="00374A1B">
        <w:t xml:space="preserve">(1-2) Health Insurance Providers </w:t>
      </w:r>
    </w:p>
    <w:p w14:paraId="66BE384B" w14:textId="42984D11" w:rsidR="00520350" w:rsidRDefault="00520350" w:rsidP="00520350">
      <w:r w:rsidRPr="00374A1B">
        <w:t>(4-</w:t>
      </w:r>
      <w:r w:rsidR="0095615C">
        <w:t>10</w:t>
      </w:r>
      <w:r w:rsidRPr="00374A1B">
        <w:t>) Human Systems, Higher Education, WATCH</w:t>
      </w:r>
    </w:p>
    <w:p w14:paraId="67D16981" w14:textId="07C51A8E" w:rsidR="004565B5" w:rsidRDefault="004565B5" w:rsidP="00520350">
      <w:r>
        <w:t>(6-8) Law Enforcement</w:t>
      </w:r>
    </w:p>
    <w:p w14:paraId="2F987CA6" w14:textId="526DD96B" w:rsidR="004565B5" w:rsidRDefault="004565B5" w:rsidP="00520350">
      <w:r>
        <w:t>(6-8) Independent School Districts</w:t>
      </w:r>
    </w:p>
    <w:p w14:paraId="5B3AC8CB" w14:textId="353EABA3" w:rsidR="004565B5" w:rsidRPr="00374A1B" w:rsidRDefault="004565B5" w:rsidP="00520350">
      <w:r>
        <w:t>(2) Community Members at Large</w:t>
      </w:r>
    </w:p>
    <w:p w14:paraId="2A8287F7" w14:textId="77777777" w:rsidR="00520350" w:rsidRPr="00374A1B" w:rsidRDefault="00520350" w:rsidP="00520350">
      <w:pPr>
        <w:rPr>
          <w:b/>
        </w:rPr>
      </w:pPr>
      <w:r w:rsidRPr="00374A1B">
        <w:t xml:space="preserve">(1) United Way of Denton County </w:t>
      </w:r>
    </w:p>
    <w:p w14:paraId="6CA6C5BA" w14:textId="77777777" w:rsidR="00520350" w:rsidRPr="00374A1B" w:rsidRDefault="00520350" w:rsidP="007A77BE">
      <w:pPr>
        <w:rPr>
          <w:b/>
        </w:rPr>
        <w:sectPr w:rsidR="00520350" w:rsidRPr="00374A1B" w:rsidSect="00520350">
          <w:type w:val="continuous"/>
          <w:pgSz w:w="12240" w:h="15840"/>
          <w:pgMar w:top="1440" w:right="1440" w:bottom="1440" w:left="1440" w:header="720" w:footer="720" w:gutter="0"/>
          <w:cols w:num="2" w:space="720"/>
          <w:titlePg/>
          <w:docGrid w:linePitch="360"/>
        </w:sectPr>
      </w:pPr>
    </w:p>
    <w:p w14:paraId="02B3B0F5" w14:textId="77777777" w:rsidR="004565B5" w:rsidRDefault="004565B5" w:rsidP="004565B5">
      <w:r w:rsidRPr="00374A1B">
        <w:t xml:space="preserve">(3-7) Health Systems, Hospitals, MHMR, </w:t>
      </w:r>
    </w:p>
    <w:p w14:paraId="576D3A5E" w14:textId="14650669" w:rsidR="004565B5" w:rsidRPr="00374A1B" w:rsidRDefault="004565B5" w:rsidP="004565B5">
      <w:r w:rsidRPr="00374A1B">
        <w:t xml:space="preserve">Health Department </w:t>
      </w:r>
    </w:p>
    <w:p w14:paraId="6B80DE99" w14:textId="404B4A7B" w:rsidR="00033DE4" w:rsidRDefault="00033DE4"/>
    <w:p w14:paraId="2375285A" w14:textId="77777777" w:rsidR="004565B5" w:rsidRDefault="004565B5"/>
    <w:p w14:paraId="6F9C9A6C" w14:textId="4226F48F" w:rsidR="005E35D6" w:rsidRPr="00374A1B" w:rsidRDefault="005E35D6" w:rsidP="007A77BE">
      <w:r w:rsidRPr="00374A1B">
        <w:t xml:space="preserve">Section </w:t>
      </w:r>
      <w:r w:rsidR="00431AA9" w:rsidRPr="00374A1B">
        <w:t>6.2</w:t>
      </w:r>
      <w:r w:rsidR="008D3170" w:rsidRPr="00374A1B">
        <w:rPr>
          <w:b/>
        </w:rPr>
        <w:t>:</w:t>
      </w:r>
      <w:r w:rsidRPr="00374A1B">
        <w:rPr>
          <w:b/>
        </w:rPr>
        <w:tab/>
      </w:r>
      <w:r w:rsidRPr="00374A1B">
        <w:t>Eligibility</w:t>
      </w:r>
    </w:p>
    <w:p w14:paraId="65DD0809" w14:textId="0A1CBF26" w:rsidR="00A941DE" w:rsidRPr="00374A1B" w:rsidRDefault="005E35D6" w:rsidP="00520350">
      <w:pPr>
        <w:jc w:val="both"/>
        <w:rPr>
          <w:rFonts w:cs="Arial"/>
        </w:rPr>
      </w:pPr>
      <w:r w:rsidRPr="00374A1B">
        <w:t>To be eligible a person must be appointed by one o</w:t>
      </w:r>
      <w:r w:rsidR="00520350" w:rsidRPr="00374A1B">
        <w:t xml:space="preserve">f the above name </w:t>
      </w:r>
      <w:r w:rsidR="008D3170" w:rsidRPr="00374A1B">
        <w:t>entities</w:t>
      </w:r>
      <w:r w:rsidR="00520350" w:rsidRPr="00374A1B">
        <w:t xml:space="preserve"> as </w:t>
      </w:r>
      <w:r w:rsidR="00A941DE" w:rsidRPr="00374A1B">
        <w:t xml:space="preserve">outlined </w:t>
      </w:r>
      <w:r w:rsidR="00A941DE" w:rsidRPr="00374A1B">
        <w:rPr>
          <w:b/>
        </w:rPr>
        <w:t xml:space="preserve">in Article 6 Section </w:t>
      </w:r>
      <w:r w:rsidR="000C71EE" w:rsidRPr="00374A1B">
        <w:rPr>
          <w:b/>
        </w:rPr>
        <w:t>6.</w:t>
      </w:r>
      <w:r w:rsidR="00A941DE" w:rsidRPr="00374A1B">
        <w:rPr>
          <w:b/>
        </w:rPr>
        <w:t>1</w:t>
      </w:r>
      <w:r w:rsidR="00A941DE" w:rsidRPr="00374A1B">
        <w:t xml:space="preserve"> a</w:t>
      </w:r>
      <w:r w:rsidR="003A0901">
        <w:t xml:space="preserve">nd </w:t>
      </w:r>
      <w:r w:rsidR="00A941DE" w:rsidRPr="00374A1B">
        <w:t>possess</w:t>
      </w:r>
      <w:r w:rsidR="00A941DE" w:rsidRPr="00374A1B">
        <w:rPr>
          <w:rFonts w:cs="Arial"/>
        </w:rPr>
        <w:t xml:space="preserve"> strong business, policy, or health background.</w:t>
      </w:r>
    </w:p>
    <w:p w14:paraId="667EFED4" w14:textId="77777777" w:rsidR="00BD779A" w:rsidRDefault="00BD779A" w:rsidP="00520350">
      <w:pPr>
        <w:jc w:val="both"/>
      </w:pPr>
    </w:p>
    <w:p w14:paraId="6B8A2333" w14:textId="77777777" w:rsidR="00A941DE" w:rsidRPr="00374A1B" w:rsidRDefault="00520350" w:rsidP="00520350">
      <w:pPr>
        <w:jc w:val="both"/>
      </w:pPr>
      <w:r w:rsidRPr="00374A1B">
        <w:t xml:space="preserve">With regards to appointments:  </w:t>
      </w:r>
    </w:p>
    <w:p w14:paraId="2D7544E1" w14:textId="30F88B2B" w:rsidR="00520350" w:rsidRPr="00374A1B" w:rsidRDefault="00520350" w:rsidP="00A941DE">
      <w:pPr>
        <w:pStyle w:val="ListParagraph"/>
        <w:numPr>
          <w:ilvl w:val="0"/>
          <w:numId w:val="4"/>
        </w:numPr>
        <w:jc w:val="both"/>
        <w:rPr>
          <w:rFonts w:cs="Arial"/>
        </w:rPr>
      </w:pPr>
      <w:r w:rsidRPr="00374A1B">
        <w:rPr>
          <w:rFonts w:cs="Arial"/>
        </w:rPr>
        <w:t xml:space="preserve">Cities/Towns should identify a council member, senior </w:t>
      </w:r>
      <w:r w:rsidR="00181EB6">
        <w:rPr>
          <w:rFonts w:cs="Arial"/>
        </w:rPr>
        <w:t xml:space="preserve">staff, </w:t>
      </w:r>
      <w:r w:rsidRPr="00374A1B">
        <w:rPr>
          <w:rFonts w:cs="Arial"/>
        </w:rPr>
        <w:t xml:space="preserve">executive, or community </w:t>
      </w:r>
      <w:proofErr w:type="gramStart"/>
      <w:r w:rsidRPr="00374A1B">
        <w:rPr>
          <w:rFonts w:cs="Arial"/>
        </w:rPr>
        <w:t>member</w:t>
      </w:r>
      <w:r w:rsidR="00A941DE" w:rsidRPr="00374A1B">
        <w:rPr>
          <w:rFonts w:cs="Arial"/>
        </w:rPr>
        <w:t>;</w:t>
      </w:r>
      <w:proofErr w:type="gramEnd"/>
    </w:p>
    <w:p w14:paraId="06E02E34" w14:textId="77777777" w:rsidR="00A941DE" w:rsidRPr="00374A1B" w:rsidRDefault="00520350" w:rsidP="00A941DE">
      <w:pPr>
        <w:pStyle w:val="ListParagraph"/>
        <w:numPr>
          <w:ilvl w:val="0"/>
          <w:numId w:val="4"/>
        </w:numPr>
        <w:jc w:val="both"/>
        <w:rPr>
          <w:rFonts w:cs="Arial"/>
        </w:rPr>
      </w:pPr>
      <w:r w:rsidRPr="00374A1B">
        <w:rPr>
          <w:rFonts w:cs="Arial"/>
        </w:rPr>
        <w:t xml:space="preserve">Non-profit organizations should </w:t>
      </w:r>
      <w:r w:rsidR="00A941DE" w:rsidRPr="00374A1B">
        <w:rPr>
          <w:rFonts w:cs="Arial"/>
        </w:rPr>
        <w:t xml:space="preserve">identify a board </w:t>
      </w:r>
      <w:proofErr w:type="gramStart"/>
      <w:r w:rsidR="00A941DE" w:rsidRPr="00374A1B">
        <w:rPr>
          <w:rFonts w:cs="Arial"/>
        </w:rPr>
        <w:t>member;</w:t>
      </w:r>
      <w:proofErr w:type="gramEnd"/>
    </w:p>
    <w:p w14:paraId="615938C9" w14:textId="77777777" w:rsidR="00A941DE" w:rsidRPr="00374A1B" w:rsidRDefault="00520350" w:rsidP="00355C40">
      <w:pPr>
        <w:pStyle w:val="ListParagraph"/>
        <w:numPr>
          <w:ilvl w:val="0"/>
          <w:numId w:val="4"/>
        </w:numPr>
        <w:jc w:val="both"/>
        <w:rPr>
          <w:rFonts w:cs="Arial"/>
        </w:rPr>
      </w:pPr>
      <w:r w:rsidRPr="00374A1B">
        <w:rPr>
          <w:rFonts w:cs="Arial"/>
        </w:rPr>
        <w:t xml:space="preserve">Higher </w:t>
      </w:r>
      <w:r w:rsidR="00A941DE" w:rsidRPr="00374A1B">
        <w:rPr>
          <w:rFonts w:cs="Arial"/>
        </w:rPr>
        <w:t>Education</w:t>
      </w:r>
      <w:r w:rsidRPr="00374A1B">
        <w:rPr>
          <w:rFonts w:cs="Arial"/>
        </w:rPr>
        <w:t xml:space="preserve"> should </w:t>
      </w:r>
      <w:r w:rsidR="00A941DE" w:rsidRPr="00374A1B">
        <w:rPr>
          <w:rFonts w:cs="Arial"/>
        </w:rPr>
        <w:t>identify</w:t>
      </w:r>
      <w:r w:rsidRPr="00374A1B">
        <w:rPr>
          <w:rFonts w:cs="Arial"/>
        </w:rPr>
        <w:t xml:space="preserve"> </w:t>
      </w:r>
      <w:r w:rsidR="00A941DE" w:rsidRPr="00374A1B">
        <w:rPr>
          <w:rFonts w:cs="Arial"/>
        </w:rPr>
        <w:t xml:space="preserve">a senior level </w:t>
      </w:r>
      <w:proofErr w:type="gramStart"/>
      <w:r w:rsidR="00A941DE" w:rsidRPr="00374A1B">
        <w:rPr>
          <w:rFonts w:cs="Arial"/>
        </w:rPr>
        <w:t>representative;</w:t>
      </w:r>
      <w:proofErr w:type="gramEnd"/>
    </w:p>
    <w:p w14:paraId="4FC4C44C" w14:textId="7C7E9672" w:rsidR="008D3170" w:rsidRDefault="00181EB6" w:rsidP="00EA7DA4">
      <w:pPr>
        <w:pStyle w:val="ListParagraph"/>
        <w:numPr>
          <w:ilvl w:val="0"/>
          <w:numId w:val="4"/>
        </w:numPr>
        <w:jc w:val="both"/>
      </w:pPr>
      <w:r w:rsidRPr="00181EB6">
        <w:rPr>
          <w:rFonts w:cs="Arial"/>
        </w:rPr>
        <w:t xml:space="preserve">All others </w:t>
      </w:r>
      <w:r w:rsidR="00A941DE" w:rsidRPr="00374A1B">
        <w:t xml:space="preserve">should identify a board member, or senior level representative </w:t>
      </w:r>
    </w:p>
    <w:p w14:paraId="1BC62E04" w14:textId="77777777" w:rsidR="00EA1649" w:rsidRDefault="00EA1649" w:rsidP="00D21DF8"/>
    <w:p w14:paraId="6C34A8C8" w14:textId="24FFF589" w:rsidR="00DE0076" w:rsidRDefault="00DE0076" w:rsidP="00DE0076">
      <w:pPr>
        <w:jc w:val="both"/>
      </w:pPr>
      <w:r w:rsidRPr="00513AC8">
        <w:t>Appointees are expected to remain actively engaged and report to the appointing agency/organization on an ongoing basis to ensure accurate communication. In the event an appointee is not fulfilling their role, the DCBHLT will request a new appointee from the appointing agency/organization.</w:t>
      </w:r>
      <w:r>
        <w:t xml:space="preserve"> </w:t>
      </w:r>
    </w:p>
    <w:p w14:paraId="7F188F0C" w14:textId="77777777" w:rsidR="00DE0076" w:rsidRDefault="00DE0076" w:rsidP="00D21DF8"/>
    <w:p w14:paraId="6DF9A4C6" w14:textId="4D64C13F" w:rsidR="008E3093" w:rsidRDefault="008E3093" w:rsidP="00D21DF8">
      <w:r>
        <w:lastRenderedPageBreak/>
        <w:t>Section 6.3</w:t>
      </w:r>
      <w:r>
        <w:tab/>
        <w:t xml:space="preserve">Officers </w:t>
      </w:r>
    </w:p>
    <w:p w14:paraId="45D90CF5" w14:textId="6B344770" w:rsidR="008E3093" w:rsidRDefault="008E3093" w:rsidP="00D21DF8">
      <w:r>
        <w:t xml:space="preserve">Officers of the DCBHLT are </w:t>
      </w:r>
      <w:r w:rsidR="00122C9C" w:rsidRPr="004D51C1">
        <w:t xml:space="preserve">eligible for two consecutive one (1) year terms. </w:t>
      </w:r>
      <w:r w:rsidR="005235ED" w:rsidRPr="004D51C1">
        <w:t>Elections</w:t>
      </w:r>
      <w:r w:rsidR="005235ED" w:rsidRPr="00513AC8">
        <w:t xml:space="preserve"> will be held during the </w:t>
      </w:r>
      <w:r w:rsidR="00196B85">
        <w:t>November meeting with new officers taking their seats the following January</w:t>
      </w:r>
      <w:r w:rsidR="005235ED" w:rsidRPr="00513AC8">
        <w:t>.</w:t>
      </w:r>
      <w:r w:rsidR="005235ED">
        <w:t xml:space="preserve"> </w:t>
      </w:r>
    </w:p>
    <w:p w14:paraId="3F2E894F" w14:textId="77777777" w:rsidR="00122C9C" w:rsidRDefault="00122C9C" w:rsidP="00D21DF8"/>
    <w:p w14:paraId="53D9A23A" w14:textId="403F3526" w:rsidR="008E3093" w:rsidRDefault="00196B85" w:rsidP="00D21DF8">
      <w:r>
        <w:t xml:space="preserve">At the September meeting, </w:t>
      </w:r>
      <w:r w:rsidR="00122C9C" w:rsidRPr="004D51C1">
        <w:t>DCBHLT shall call for a nominating committee to be formed to present a slate of officers annually</w:t>
      </w:r>
      <w:r>
        <w:t xml:space="preserve"> at the November meeting for vote.</w:t>
      </w:r>
      <w:r w:rsidR="00122C9C">
        <w:t xml:space="preserve"> </w:t>
      </w:r>
    </w:p>
    <w:p w14:paraId="55A505E0" w14:textId="77777777" w:rsidR="00196B85" w:rsidRDefault="00196B85" w:rsidP="00EA1649"/>
    <w:p w14:paraId="2A93C719" w14:textId="53E6BB1C" w:rsidR="00EA1649" w:rsidRDefault="00EA1649" w:rsidP="00EA1649">
      <w:r>
        <w:t>Section 6.</w:t>
      </w:r>
      <w:r w:rsidR="008E3093">
        <w:t>4</w:t>
      </w:r>
      <w:r>
        <w:t xml:space="preserve">: </w:t>
      </w:r>
      <w:r>
        <w:tab/>
        <w:t xml:space="preserve">Chair </w:t>
      </w:r>
    </w:p>
    <w:p w14:paraId="0249DF94" w14:textId="1491E5A6" w:rsidR="00EA1649" w:rsidRPr="004D51C1" w:rsidRDefault="00EA1649" w:rsidP="00EA1649">
      <w:r w:rsidRPr="00C87C7A">
        <w:t xml:space="preserve">The Chair shall preside at all meetings of the DCBHLT and shall exercise leadership to ensure the goals and objectives of the DCBHLT are carried out. </w:t>
      </w:r>
      <w:proofErr w:type="spellStart"/>
      <w:r w:rsidRPr="00C87C7A">
        <w:t>He/She</w:t>
      </w:r>
      <w:proofErr w:type="spellEnd"/>
      <w:r w:rsidRPr="00C87C7A">
        <w:t xml:space="preserve"> shall have the powers and duties of supervision and management as it pertains to the office of Chair. </w:t>
      </w:r>
      <w:r w:rsidRPr="004D51C1">
        <w:t>The Ch</w:t>
      </w:r>
      <w:r w:rsidR="008416A2" w:rsidRPr="004D51C1">
        <w:t xml:space="preserve">air shall serve a </w:t>
      </w:r>
      <w:proofErr w:type="gramStart"/>
      <w:r w:rsidR="008416A2" w:rsidRPr="004D51C1">
        <w:t>one year</w:t>
      </w:r>
      <w:proofErr w:type="gramEnd"/>
      <w:r w:rsidR="008416A2" w:rsidRPr="004D51C1">
        <w:t xml:space="preserve"> term and be elected each year. </w:t>
      </w:r>
    </w:p>
    <w:p w14:paraId="6712EDE8" w14:textId="77777777" w:rsidR="00EA1649" w:rsidRPr="004D51C1" w:rsidRDefault="00EA1649" w:rsidP="00EA1649">
      <w:pPr>
        <w:pStyle w:val="ListParagraph"/>
        <w:numPr>
          <w:ilvl w:val="0"/>
          <w:numId w:val="7"/>
        </w:numPr>
      </w:pPr>
      <w:r w:rsidRPr="004D51C1">
        <w:t xml:space="preserve">The Chair shall convene and manage </w:t>
      </w:r>
      <w:proofErr w:type="gramStart"/>
      <w:r w:rsidRPr="004D51C1">
        <w:t>meetings;</w:t>
      </w:r>
      <w:proofErr w:type="gramEnd"/>
    </w:p>
    <w:p w14:paraId="5C3DBF83" w14:textId="77777777" w:rsidR="00EA1649" w:rsidRPr="004D51C1" w:rsidRDefault="00EA1649" w:rsidP="00EA1649">
      <w:pPr>
        <w:pStyle w:val="ListParagraph"/>
        <w:numPr>
          <w:ilvl w:val="0"/>
          <w:numId w:val="7"/>
        </w:numPr>
      </w:pPr>
      <w:r w:rsidRPr="004D51C1">
        <w:t xml:space="preserve">The Chair shall set the </w:t>
      </w:r>
      <w:proofErr w:type="gramStart"/>
      <w:r w:rsidRPr="004D51C1">
        <w:t>agenda;</w:t>
      </w:r>
      <w:proofErr w:type="gramEnd"/>
    </w:p>
    <w:p w14:paraId="47E8FA74" w14:textId="77777777" w:rsidR="00EA1649" w:rsidRPr="004D51C1" w:rsidRDefault="00EA1649" w:rsidP="00EA1649">
      <w:pPr>
        <w:pStyle w:val="ListParagraph"/>
        <w:numPr>
          <w:ilvl w:val="0"/>
          <w:numId w:val="7"/>
        </w:numPr>
      </w:pPr>
      <w:r w:rsidRPr="004D51C1">
        <w:t xml:space="preserve">Represent the DCBHLT at </w:t>
      </w:r>
      <w:proofErr w:type="gramStart"/>
      <w:r w:rsidRPr="004D51C1">
        <w:t>meetings;</w:t>
      </w:r>
      <w:proofErr w:type="gramEnd"/>
    </w:p>
    <w:p w14:paraId="6CD31A59" w14:textId="61BFB37F" w:rsidR="00EA1649" w:rsidRPr="004D51C1" w:rsidRDefault="00EA1649" w:rsidP="00EA1649">
      <w:pPr>
        <w:pStyle w:val="ListParagraph"/>
        <w:numPr>
          <w:ilvl w:val="0"/>
          <w:numId w:val="7"/>
        </w:numPr>
      </w:pPr>
      <w:r w:rsidRPr="004D51C1">
        <w:t>Assure compliance with Roberts Rules of Orders</w:t>
      </w:r>
    </w:p>
    <w:p w14:paraId="1255EC80" w14:textId="77777777" w:rsidR="00513AC8" w:rsidRPr="004D51C1" w:rsidRDefault="00513AC8" w:rsidP="00513AC8">
      <w:pPr>
        <w:pStyle w:val="ListParagraph"/>
      </w:pPr>
    </w:p>
    <w:p w14:paraId="79A6AF94" w14:textId="7F71B36D" w:rsidR="00EA1649" w:rsidRPr="004D51C1" w:rsidRDefault="00EA1649" w:rsidP="00EA1649">
      <w:r w:rsidRPr="004D51C1">
        <w:t>Section 6.</w:t>
      </w:r>
      <w:r w:rsidR="008E3093" w:rsidRPr="004D51C1">
        <w:t>5</w:t>
      </w:r>
      <w:r w:rsidRPr="004D51C1">
        <w:t xml:space="preserve">: </w:t>
      </w:r>
      <w:r w:rsidRPr="004D51C1">
        <w:tab/>
        <w:t xml:space="preserve">Co-Chair </w:t>
      </w:r>
    </w:p>
    <w:p w14:paraId="0AAACCA9" w14:textId="01F8A318" w:rsidR="00EA1649" w:rsidRDefault="00EA1649" w:rsidP="00EA1649">
      <w:r w:rsidRPr="004D51C1">
        <w:t xml:space="preserve">The Co-Chair shall assist the Chair in the leadership of the DCBHLT. </w:t>
      </w:r>
      <w:r w:rsidR="00122C9C" w:rsidRPr="004D51C1">
        <w:t xml:space="preserve">The Co-Chair shall serve a </w:t>
      </w:r>
      <w:proofErr w:type="gramStart"/>
      <w:r w:rsidR="00122C9C" w:rsidRPr="004D51C1">
        <w:t>one year</w:t>
      </w:r>
      <w:proofErr w:type="gramEnd"/>
      <w:r w:rsidR="00122C9C" w:rsidRPr="004D51C1">
        <w:t xml:space="preserve"> term and be elected each year. </w:t>
      </w:r>
      <w:r w:rsidRPr="004D51C1">
        <w:t>The duties of the Co-Chair include, but not limited to the following:</w:t>
      </w:r>
    </w:p>
    <w:p w14:paraId="3D07C0F1" w14:textId="77777777" w:rsidR="00513AC8" w:rsidRDefault="00513AC8" w:rsidP="00EA1649"/>
    <w:p w14:paraId="557A27AA" w14:textId="77777777" w:rsidR="00EA1649" w:rsidRDefault="00EA1649" w:rsidP="00EA1649">
      <w:pPr>
        <w:pStyle w:val="ListParagraph"/>
        <w:numPr>
          <w:ilvl w:val="0"/>
          <w:numId w:val="9"/>
        </w:numPr>
      </w:pPr>
      <w:r>
        <w:t xml:space="preserve">Perform all duties of the Chair in the absence of the Chair, and when so shall have </w:t>
      </w:r>
      <w:proofErr w:type="gramStart"/>
      <w:r>
        <w:t>all of</w:t>
      </w:r>
      <w:proofErr w:type="gramEnd"/>
      <w:r>
        <w:t xml:space="preserve"> the powers and duties of Chair. </w:t>
      </w:r>
    </w:p>
    <w:p w14:paraId="4A508E68" w14:textId="055EAA6B" w:rsidR="00EA1649" w:rsidRDefault="00EA1649" w:rsidP="00EA1649">
      <w:pPr>
        <w:pStyle w:val="ListParagraph"/>
        <w:numPr>
          <w:ilvl w:val="0"/>
          <w:numId w:val="9"/>
        </w:numPr>
      </w:pPr>
      <w:r w:rsidRPr="00EA1649">
        <w:t xml:space="preserve">Prepare to succeed to the office of the Chair in the event of the Chairs resignation or vacancy. </w:t>
      </w:r>
    </w:p>
    <w:p w14:paraId="3C23BC04" w14:textId="77777777" w:rsidR="008416A2" w:rsidRPr="00EA1649" w:rsidRDefault="008416A2" w:rsidP="008416A2">
      <w:pPr>
        <w:pStyle w:val="ListParagraph"/>
      </w:pPr>
    </w:p>
    <w:p w14:paraId="2857443A" w14:textId="5FC9802E" w:rsidR="00094627" w:rsidRPr="00374A1B" w:rsidRDefault="00094627" w:rsidP="00094627">
      <w:r>
        <w:t>Section 6.</w:t>
      </w:r>
      <w:r w:rsidR="008E3093">
        <w:t>6</w:t>
      </w:r>
      <w:r w:rsidRPr="00374A1B">
        <w:t xml:space="preserve">: </w:t>
      </w:r>
      <w:r w:rsidRPr="00374A1B">
        <w:tab/>
      </w:r>
      <w:r w:rsidR="008E3093">
        <w:t>DC</w:t>
      </w:r>
      <w:r>
        <w:t>BHLT S</w:t>
      </w:r>
      <w:r w:rsidRPr="00374A1B">
        <w:t xml:space="preserve">ecretary </w:t>
      </w:r>
    </w:p>
    <w:p w14:paraId="4B1BBB98" w14:textId="310B1F31" w:rsidR="00122C9C" w:rsidRPr="00C87C7A" w:rsidRDefault="00130EBC" w:rsidP="00122C9C">
      <w:r>
        <w:rPr>
          <w:rFonts w:cs="Arial"/>
        </w:rPr>
        <w:t xml:space="preserve">The secretary shall be an </w:t>
      </w:r>
      <w:r w:rsidR="008416A2" w:rsidRPr="00513AC8">
        <w:rPr>
          <w:rFonts w:cs="Arial"/>
        </w:rPr>
        <w:t>elected</w:t>
      </w:r>
      <w:r w:rsidRPr="00513AC8">
        <w:rPr>
          <w:rFonts w:cs="Arial"/>
        </w:rPr>
        <w:t xml:space="preserve"> member</w:t>
      </w:r>
      <w:r>
        <w:rPr>
          <w:rFonts w:cs="Arial"/>
        </w:rPr>
        <w:t xml:space="preserve"> of the </w:t>
      </w:r>
      <w:proofErr w:type="gramStart"/>
      <w:r>
        <w:rPr>
          <w:rFonts w:cs="Arial"/>
        </w:rPr>
        <w:t>DCBHLT, and</w:t>
      </w:r>
      <w:proofErr w:type="gramEnd"/>
      <w:r>
        <w:rPr>
          <w:rFonts w:cs="Arial"/>
        </w:rPr>
        <w:t xml:space="preserve"> shall be responsible for </w:t>
      </w:r>
      <w:r w:rsidR="0070051B">
        <w:rPr>
          <w:rFonts w:cs="Arial"/>
        </w:rPr>
        <w:t xml:space="preserve">the written minutes of the DCBHLT. </w:t>
      </w:r>
      <w:r w:rsidR="00122C9C" w:rsidRPr="004D51C1">
        <w:t xml:space="preserve">The Secretary shall serve a </w:t>
      </w:r>
      <w:proofErr w:type="gramStart"/>
      <w:r w:rsidR="00122C9C" w:rsidRPr="004D51C1">
        <w:t>one year</w:t>
      </w:r>
      <w:proofErr w:type="gramEnd"/>
      <w:r w:rsidR="00122C9C" w:rsidRPr="004D51C1">
        <w:t xml:space="preserve"> term and be elected each year.</w:t>
      </w:r>
      <w:r w:rsidR="00122C9C">
        <w:t xml:space="preserve"> </w:t>
      </w:r>
    </w:p>
    <w:p w14:paraId="69077C12" w14:textId="77777777" w:rsidR="00130EBC" w:rsidRDefault="00130EBC" w:rsidP="00094627">
      <w:pPr>
        <w:jc w:val="both"/>
        <w:rPr>
          <w:rFonts w:cs="Arial"/>
        </w:rPr>
      </w:pPr>
    </w:p>
    <w:p w14:paraId="12B87864" w14:textId="46FB4CF1" w:rsidR="00122C9C" w:rsidRPr="004D51C1" w:rsidRDefault="00122C9C" w:rsidP="00D21DF8">
      <w:r w:rsidRPr="004D51C1">
        <w:t xml:space="preserve">Section 6.7 </w:t>
      </w:r>
      <w:r w:rsidRPr="004D51C1">
        <w:tab/>
        <w:t>Past Chair</w:t>
      </w:r>
    </w:p>
    <w:p w14:paraId="0050B242" w14:textId="7E7CD316" w:rsidR="00122C9C" w:rsidRDefault="00122C9C" w:rsidP="00D21DF8">
      <w:proofErr w:type="gramStart"/>
      <w:r w:rsidRPr="004D51C1">
        <w:t>The past chai</w:t>
      </w:r>
      <w:r w:rsidR="00471208" w:rsidRPr="004D51C1">
        <w:t>r</w:t>
      </w:r>
      <w:r w:rsidR="004F729F" w:rsidRPr="004D51C1">
        <w:t>,</w:t>
      </w:r>
      <w:proofErr w:type="gramEnd"/>
      <w:r w:rsidR="004F729F" w:rsidRPr="004D51C1">
        <w:t xml:space="preserve"> shall be an elected member of the DCBHLT, and </w:t>
      </w:r>
      <w:r w:rsidR="00471208" w:rsidRPr="004D51C1">
        <w:t xml:space="preserve">will serve </w:t>
      </w:r>
      <w:r w:rsidR="004F729F" w:rsidRPr="004D51C1">
        <w:t>in an advisory capacity to ensure continuity of operations.</w:t>
      </w:r>
      <w:r w:rsidR="004D51C1">
        <w:t xml:space="preserve"> </w:t>
      </w:r>
    </w:p>
    <w:p w14:paraId="1E28C5F4" w14:textId="15BB0149" w:rsidR="004F729F" w:rsidRDefault="004F729F"/>
    <w:p w14:paraId="115D3146" w14:textId="3EF6D3D1" w:rsidR="00094627" w:rsidRDefault="00094627" w:rsidP="00D21DF8">
      <w:r w:rsidRPr="00EA1649">
        <w:t>Section 6.</w:t>
      </w:r>
      <w:r w:rsidR="00122C9C">
        <w:t>8</w:t>
      </w:r>
      <w:r w:rsidRPr="00EA1649">
        <w:tab/>
      </w:r>
      <w:r w:rsidR="008E3093">
        <w:t>DC</w:t>
      </w:r>
      <w:r w:rsidR="0070051B" w:rsidRPr="00EA1649">
        <w:t>BHLT Ex-</w:t>
      </w:r>
      <w:proofErr w:type="spellStart"/>
      <w:r w:rsidRPr="00EA1649">
        <w:t>Officios</w:t>
      </w:r>
      <w:proofErr w:type="spellEnd"/>
    </w:p>
    <w:p w14:paraId="5BDE2C41" w14:textId="755A5B96" w:rsidR="00460021" w:rsidRDefault="00460021" w:rsidP="00D21DF8">
      <w:r>
        <w:t xml:space="preserve">The DCBHLT </w:t>
      </w:r>
      <w:r w:rsidRPr="004D51C1">
        <w:t xml:space="preserve">shall </w:t>
      </w:r>
      <w:r w:rsidR="00122C9C" w:rsidRPr="004D51C1">
        <w:t xml:space="preserve">appoint </w:t>
      </w:r>
      <w:r w:rsidRPr="004D51C1">
        <w:t>ex-officio</w:t>
      </w:r>
      <w:r>
        <w:t xml:space="preserve"> members as appropriate</w:t>
      </w:r>
      <w:r w:rsidR="008E3093">
        <w:t xml:space="preserve">. </w:t>
      </w:r>
      <w:r w:rsidR="0070051B">
        <w:t>Ex-</w:t>
      </w:r>
      <w:proofErr w:type="spellStart"/>
      <w:r w:rsidR="0070051B">
        <w:t>officios</w:t>
      </w:r>
      <w:proofErr w:type="spellEnd"/>
      <w:r w:rsidR="0070051B">
        <w:t xml:space="preserve"> will offer </w:t>
      </w:r>
      <w:proofErr w:type="gramStart"/>
      <w:r w:rsidR="0070051B">
        <w:t>input, but</w:t>
      </w:r>
      <w:proofErr w:type="gramEnd"/>
      <w:r w:rsidR="0070051B">
        <w:t xml:space="preserve"> will abstain from voting on matters of the DCBHLT. </w:t>
      </w:r>
    </w:p>
    <w:p w14:paraId="50EB9F25" w14:textId="77777777" w:rsidR="00A057AF" w:rsidRDefault="00A057AF" w:rsidP="00431AA9"/>
    <w:p w14:paraId="36446226" w14:textId="14B8C16C" w:rsidR="00C87C7A" w:rsidRDefault="00D21DF8" w:rsidP="00431AA9">
      <w:r w:rsidRPr="00374A1B">
        <w:t>Section 6.</w:t>
      </w:r>
      <w:r w:rsidR="00122C9C">
        <w:t>9</w:t>
      </w:r>
      <w:r w:rsidR="008D3170" w:rsidRPr="00374A1B">
        <w:t>:</w:t>
      </w:r>
      <w:r w:rsidR="00C87C7A" w:rsidRPr="00374A1B">
        <w:tab/>
      </w:r>
      <w:r w:rsidR="008E3093">
        <w:t>DC</w:t>
      </w:r>
      <w:r w:rsidR="00094627">
        <w:t xml:space="preserve">BHLT </w:t>
      </w:r>
      <w:r w:rsidR="00C87C7A" w:rsidRPr="00374A1B">
        <w:t>Workgroup</w:t>
      </w:r>
      <w:r w:rsidR="00460021">
        <w:t>/Sub-Committee Chairs</w:t>
      </w:r>
    </w:p>
    <w:p w14:paraId="54B66A51" w14:textId="49E88CD1" w:rsidR="00460021" w:rsidRPr="00374A1B" w:rsidRDefault="00460021" w:rsidP="00431AA9">
      <w:r>
        <w:t xml:space="preserve">Workgroups/Sub-committees shall provide ongoing reports and recommendations to the DCBHLT to ensure ongoing communication and leadership as it relates to the overall goals and objectives of the DCBHLT. </w:t>
      </w:r>
    </w:p>
    <w:p w14:paraId="61FB5730" w14:textId="77777777" w:rsidR="0011222E" w:rsidRPr="00374A1B" w:rsidRDefault="0011222E" w:rsidP="00C87C7A"/>
    <w:p w14:paraId="41E52D66" w14:textId="6B371E56" w:rsidR="005E35D6" w:rsidRDefault="005E35D6" w:rsidP="00C87C7A">
      <w:pPr>
        <w:jc w:val="both"/>
      </w:pPr>
      <w:r w:rsidRPr="00374A1B">
        <w:t xml:space="preserve">Section </w:t>
      </w:r>
      <w:r w:rsidR="00D21DF8" w:rsidRPr="00374A1B">
        <w:t>6.</w:t>
      </w:r>
      <w:r w:rsidR="00122C9C">
        <w:t>10</w:t>
      </w:r>
      <w:r w:rsidR="008D3170" w:rsidRPr="00374A1B">
        <w:t>:</w:t>
      </w:r>
      <w:r w:rsidRPr="00374A1B">
        <w:t xml:space="preserve"> </w:t>
      </w:r>
      <w:r w:rsidRPr="00374A1B">
        <w:tab/>
      </w:r>
      <w:r w:rsidR="00094627" w:rsidRPr="00374A1B">
        <w:t>Resignation</w:t>
      </w:r>
      <w:r w:rsidR="00094627">
        <w:t xml:space="preserve"> of </w:t>
      </w:r>
      <w:r w:rsidR="008E3093" w:rsidRPr="00513AC8">
        <w:t>DC</w:t>
      </w:r>
      <w:r w:rsidR="00094627" w:rsidRPr="00513AC8">
        <w:t xml:space="preserve">BHLT </w:t>
      </w:r>
      <w:r w:rsidR="008416A2" w:rsidRPr="00513AC8">
        <w:t>Appointees</w:t>
      </w:r>
    </w:p>
    <w:p w14:paraId="0C92661B" w14:textId="4749235B" w:rsidR="00460021" w:rsidRPr="00374A1B" w:rsidRDefault="00460021" w:rsidP="00C87C7A">
      <w:pPr>
        <w:jc w:val="both"/>
      </w:pPr>
      <w:r>
        <w:t xml:space="preserve">Any member of the DCBHLT may resign at any time by giving written notice to the Chair at least 30 days in advance, and by notifying the appointing authority. </w:t>
      </w:r>
    </w:p>
    <w:p w14:paraId="24DEC361" w14:textId="77777777" w:rsidR="005E35D6" w:rsidRPr="00374A1B" w:rsidRDefault="005E35D6" w:rsidP="007A77BE">
      <w:pPr>
        <w:rPr>
          <w:b/>
        </w:rPr>
      </w:pPr>
    </w:p>
    <w:p w14:paraId="10FA386F" w14:textId="08EF56D8" w:rsidR="005E35D6" w:rsidRDefault="00D21DF8" w:rsidP="007A77BE">
      <w:r w:rsidRPr="00374A1B">
        <w:t>Section 6.</w:t>
      </w:r>
      <w:r w:rsidR="00A057AF">
        <w:t>1</w:t>
      </w:r>
      <w:r w:rsidR="00122C9C">
        <w:t>1</w:t>
      </w:r>
      <w:r w:rsidR="008D3170" w:rsidRPr="00374A1B">
        <w:t>:</w:t>
      </w:r>
      <w:r w:rsidR="005E35D6" w:rsidRPr="00374A1B">
        <w:t xml:space="preserve"> </w:t>
      </w:r>
      <w:r w:rsidR="005E35D6" w:rsidRPr="00374A1B">
        <w:tab/>
      </w:r>
      <w:r w:rsidR="008E3093">
        <w:t>DC</w:t>
      </w:r>
      <w:r w:rsidR="00094627">
        <w:t xml:space="preserve">BHLT </w:t>
      </w:r>
      <w:r w:rsidR="005E35D6" w:rsidRPr="00374A1B">
        <w:t>Vacancies</w:t>
      </w:r>
    </w:p>
    <w:p w14:paraId="0C48EF97" w14:textId="43A3E2FF" w:rsidR="00181EB6" w:rsidRDefault="00181EB6" w:rsidP="007A77BE">
      <w:r>
        <w:lastRenderedPageBreak/>
        <w:t xml:space="preserve">Vacancies shall be filled </w:t>
      </w:r>
      <w:r w:rsidR="008E3093">
        <w:t xml:space="preserve">by the appointing agency/organization </w:t>
      </w:r>
      <w:r>
        <w:t xml:space="preserve">within 30 days of the vacancy and approved during the next regularly scheduled meeting. </w:t>
      </w:r>
    </w:p>
    <w:p w14:paraId="2FD39D0D" w14:textId="77777777" w:rsidR="008416A2" w:rsidRDefault="008416A2" w:rsidP="007A77BE"/>
    <w:p w14:paraId="18EE3D21" w14:textId="094E41CF" w:rsidR="00A77561" w:rsidRPr="00513AC8" w:rsidRDefault="00A77561" w:rsidP="007A77BE">
      <w:r w:rsidRPr="00513AC8">
        <w:t>Section 6.1</w:t>
      </w:r>
      <w:r w:rsidR="00122C9C">
        <w:t>2</w:t>
      </w:r>
      <w:r w:rsidRPr="00513AC8">
        <w:t xml:space="preserve">: </w:t>
      </w:r>
      <w:r w:rsidRPr="00513AC8">
        <w:tab/>
        <w:t>Compensation of Officers/BHLT Appointees</w:t>
      </w:r>
    </w:p>
    <w:p w14:paraId="187DFE5C" w14:textId="2E9D63FA" w:rsidR="00A77561" w:rsidRDefault="00A77561" w:rsidP="007A77BE">
      <w:r w:rsidRPr="00513AC8">
        <w:t xml:space="preserve">The officers/appointees shall not receive a salary or compensation. </w:t>
      </w:r>
    </w:p>
    <w:p w14:paraId="26B6A00D" w14:textId="77777777" w:rsidR="00A77561" w:rsidRPr="00A77561" w:rsidRDefault="00A77561" w:rsidP="007A77BE"/>
    <w:p w14:paraId="2F34443E" w14:textId="0A67C3CA" w:rsidR="00C87C7A" w:rsidRPr="00374A1B" w:rsidRDefault="001D2655" w:rsidP="00C87C7A">
      <w:r w:rsidRPr="00374A1B">
        <w:t>Section 6.</w:t>
      </w:r>
      <w:r w:rsidR="00EA1649">
        <w:t>1</w:t>
      </w:r>
      <w:r w:rsidR="00122C9C">
        <w:t>3</w:t>
      </w:r>
      <w:r w:rsidR="008D3170" w:rsidRPr="00374A1B">
        <w:t>:</w:t>
      </w:r>
      <w:r w:rsidRPr="00374A1B">
        <w:t xml:space="preserve"> </w:t>
      </w:r>
      <w:r w:rsidRPr="00374A1B">
        <w:tab/>
      </w:r>
      <w:r w:rsidR="008E3093">
        <w:t>DC</w:t>
      </w:r>
      <w:r w:rsidR="00094627">
        <w:t xml:space="preserve">BHLT </w:t>
      </w:r>
      <w:r w:rsidR="00460021">
        <w:t xml:space="preserve">Workgroups/Subcommittees </w:t>
      </w:r>
    </w:p>
    <w:p w14:paraId="237A0554" w14:textId="1461F220" w:rsidR="00D1680A" w:rsidRPr="00374A1B" w:rsidRDefault="00D1680A" w:rsidP="00C87C7A">
      <w:r w:rsidRPr="00374A1B">
        <w:t>The workgroups</w:t>
      </w:r>
      <w:r w:rsidR="00460021">
        <w:t>/subcommittees</w:t>
      </w:r>
      <w:r w:rsidRPr="00374A1B">
        <w:t xml:space="preserve"> of the DCBHLT are defined </w:t>
      </w:r>
      <w:r w:rsidR="00460021">
        <w:t xml:space="preserve">by the DCBHLT as deemed appropriate and necessary. </w:t>
      </w:r>
      <w:r w:rsidRPr="00374A1B">
        <w:t xml:space="preserve">Additional workgroups may be added and disbanded as needed. </w:t>
      </w:r>
    </w:p>
    <w:p w14:paraId="556AEDFD" w14:textId="77777777" w:rsidR="00A73EA6" w:rsidRPr="00374A1B" w:rsidRDefault="00A73EA6" w:rsidP="00A73EA6">
      <w:pPr>
        <w:pStyle w:val="ListParagraph"/>
        <w:numPr>
          <w:ilvl w:val="0"/>
          <w:numId w:val="8"/>
        </w:numPr>
        <w:sectPr w:rsidR="00A73EA6" w:rsidRPr="00374A1B" w:rsidSect="00520350">
          <w:type w:val="continuous"/>
          <w:pgSz w:w="12240" w:h="15840"/>
          <w:pgMar w:top="1440" w:right="1440" w:bottom="1440" w:left="1440" w:header="720" w:footer="720" w:gutter="0"/>
          <w:cols w:space="720"/>
          <w:titlePg/>
          <w:docGrid w:linePitch="360"/>
        </w:sectPr>
      </w:pPr>
    </w:p>
    <w:p w14:paraId="3292DF35" w14:textId="0E14F796" w:rsidR="00A73EA6" w:rsidRPr="00374A1B" w:rsidRDefault="00A73EA6" w:rsidP="00A73EA6">
      <w:pPr>
        <w:pStyle w:val="ListParagraph"/>
        <w:numPr>
          <w:ilvl w:val="0"/>
          <w:numId w:val="8"/>
        </w:numPr>
      </w:pPr>
      <w:r w:rsidRPr="00374A1B">
        <w:t>Veterans</w:t>
      </w:r>
    </w:p>
    <w:p w14:paraId="50D02033" w14:textId="1D57AB67" w:rsidR="00A73EA6" w:rsidRPr="00374A1B" w:rsidRDefault="00A73EA6" w:rsidP="00A73EA6">
      <w:pPr>
        <w:pStyle w:val="ListParagraph"/>
        <w:numPr>
          <w:ilvl w:val="0"/>
          <w:numId w:val="8"/>
        </w:numPr>
      </w:pPr>
      <w:r w:rsidRPr="00374A1B">
        <w:t>Mental Health Court</w:t>
      </w:r>
    </w:p>
    <w:p w14:paraId="78FEBA29" w14:textId="78E6C71A" w:rsidR="00A73EA6" w:rsidRPr="00374A1B" w:rsidRDefault="00A73EA6" w:rsidP="00A73EA6">
      <w:pPr>
        <w:pStyle w:val="ListParagraph"/>
        <w:numPr>
          <w:ilvl w:val="0"/>
          <w:numId w:val="8"/>
        </w:numPr>
      </w:pPr>
      <w:r w:rsidRPr="00374A1B">
        <w:t>Jail Diversion</w:t>
      </w:r>
    </w:p>
    <w:p w14:paraId="47573DB3" w14:textId="5C2143DD" w:rsidR="00A73EA6" w:rsidRPr="00374A1B" w:rsidRDefault="00A73EA6" w:rsidP="00A73EA6">
      <w:pPr>
        <w:pStyle w:val="ListParagraph"/>
        <w:numPr>
          <w:ilvl w:val="0"/>
          <w:numId w:val="8"/>
        </w:numPr>
      </w:pPr>
      <w:r w:rsidRPr="00374A1B">
        <w:t>Crisis/Detention/Commitment</w:t>
      </w:r>
    </w:p>
    <w:p w14:paraId="487130CC" w14:textId="0682C7B6" w:rsidR="00A73EA6" w:rsidRPr="00374A1B" w:rsidRDefault="00A73EA6" w:rsidP="00A73EA6">
      <w:pPr>
        <w:pStyle w:val="ListParagraph"/>
        <w:numPr>
          <w:ilvl w:val="0"/>
          <w:numId w:val="8"/>
        </w:numPr>
      </w:pPr>
      <w:r w:rsidRPr="00374A1B">
        <w:t xml:space="preserve">Child and Family Systems </w:t>
      </w:r>
    </w:p>
    <w:p w14:paraId="2BFC3B7C" w14:textId="75BF2C56" w:rsidR="00A73EA6" w:rsidRDefault="00A73EA6" w:rsidP="00A73EA6">
      <w:pPr>
        <w:pStyle w:val="ListParagraph"/>
        <w:numPr>
          <w:ilvl w:val="0"/>
          <w:numId w:val="8"/>
        </w:numPr>
      </w:pPr>
      <w:r w:rsidRPr="00374A1B">
        <w:t>Integrated Care</w:t>
      </w:r>
    </w:p>
    <w:p w14:paraId="4214CC90" w14:textId="3DA012EB" w:rsidR="0095615C" w:rsidRPr="00374A1B" w:rsidRDefault="0095615C" w:rsidP="00A73EA6">
      <w:pPr>
        <w:pStyle w:val="ListParagraph"/>
        <w:numPr>
          <w:ilvl w:val="0"/>
          <w:numId w:val="8"/>
        </w:numPr>
      </w:pPr>
      <w:r>
        <w:t>Community Conversations</w:t>
      </w:r>
    </w:p>
    <w:p w14:paraId="6234456A" w14:textId="6458C4CC" w:rsidR="00A73EA6" w:rsidRPr="00374A1B" w:rsidRDefault="00A73EA6" w:rsidP="00A73EA6">
      <w:pPr>
        <w:pStyle w:val="ListParagraph"/>
        <w:numPr>
          <w:ilvl w:val="0"/>
          <w:numId w:val="8"/>
        </w:numPr>
      </w:pPr>
      <w:r w:rsidRPr="00374A1B">
        <w:t xml:space="preserve">Workforce </w:t>
      </w:r>
    </w:p>
    <w:p w14:paraId="69F12D03" w14:textId="3C82B7DA" w:rsidR="00A73EA6" w:rsidRPr="00374A1B" w:rsidRDefault="00A73EA6" w:rsidP="00A73EA6">
      <w:pPr>
        <w:pStyle w:val="ListParagraph"/>
        <w:numPr>
          <w:ilvl w:val="0"/>
          <w:numId w:val="8"/>
        </w:numPr>
      </w:pPr>
      <w:r w:rsidRPr="00374A1B">
        <w:t xml:space="preserve">Community Case Management </w:t>
      </w:r>
    </w:p>
    <w:p w14:paraId="5DACBE90" w14:textId="77777777" w:rsidR="00A73EA6" w:rsidRPr="00374A1B" w:rsidRDefault="00A73EA6" w:rsidP="00C87C7A">
      <w:pPr>
        <w:rPr>
          <w:b/>
        </w:rPr>
        <w:sectPr w:rsidR="00A73EA6" w:rsidRPr="00374A1B" w:rsidSect="00A73EA6">
          <w:type w:val="continuous"/>
          <w:pgSz w:w="12240" w:h="15840"/>
          <w:pgMar w:top="1440" w:right="1440" w:bottom="1440" w:left="1440" w:header="720" w:footer="720" w:gutter="0"/>
          <w:cols w:num="2" w:space="720"/>
          <w:titlePg/>
          <w:docGrid w:linePitch="360"/>
        </w:sectPr>
      </w:pPr>
    </w:p>
    <w:p w14:paraId="648EEE02" w14:textId="09353F6A" w:rsidR="00460021" w:rsidRDefault="00460021">
      <w:pPr>
        <w:rPr>
          <w:b/>
        </w:rPr>
      </w:pPr>
    </w:p>
    <w:p w14:paraId="6CE0FAFD" w14:textId="0BDDDCAA" w:rsidR="000C71EE" w:rsidRPr="00374A1B" w:rsidRDefault="001E5AE1" w:rsidP="000C71EE">
      <w:pPr>
        <w:jc w:val="center"/>
        <w:rPr>
          <w:b/>
        </w:rPr>
      </w:pPr>
      <w:r w:rsidRPr="00374A1B">
        <w:rPr>
          <w:b/>
        </w:rPr>
        <w:t>ARTICLE</w:t>
      </w:r>
      <w:r w:rsidR="00D23D51" w:rsidRPr="00374A1B">
        <w:rPr>
          <w:b/>
        </w:rPr>
        <w:t xml:space="preserve"> </w:t>
      </w:r>
      <w:r w:rsidR="009C1096">
        <w:rPr>
          <w:b/>
        </w:rPr>
        <w:t xml:space="preserve">VII </w:t>
      </w:r>
      <w:r w:rsidRPr="00374A1B">
        <w:rPr>
          <w:b/>
        </w:rPr>
        <w:t>AMENDMENTS</w:t>
      </w:r>
    </w:p>
    <w:p w14:paraId="024CAEAC" w14:textId="231FCCAB" w:rsidR="0011222E" w:rsidRPr="00C52FA5" w:rsidRDefault="00C52FA5" w:rsidP="00C52FA5">
      <w:r w:rsidRPr="00C52FA5">
        <w:t xml:space="preserve">The Bylaws may be amended by a two-thirds vote of the DCBHLT members present at any regular or special meeting. Recommendations shall be submitted to the DCBHLT at least thirty (30) days prior to consideration. </w:t>
      </w:r>
    </w:p>
    <w:p w14:paraId="7506E96B" w14:textId="77777777" w:rsidR="00E51B73" w:rsidRPr="00374A1B" w:rsidRDefault="00E51B73" w:rsidP="000C71EE">
      <w:pPr>
        <w:jc w:val="center"/>
        <w:rPr>
          <w:b/>
        </w:rPr>
      </w:pPr>
    </w:p>
    <w:p w14:paraId="61455579" w14:textId="52CD5BCA" w:rsidR="00ED2EAE" w:rsidRPr="00374A1B" w:rsidRDefault="00D23D51" w:rsidP="00ED2EAE">
      <w:pPr>
        <w:jc w:val="center"/>
        <w:rPr>
          <w:rFonts w:cs="Times New Roman"/>
          <w:b/>
          <w:bCs/>
        </w:rPr>
      </w:pPr>
      <w:r w:rsidRPr="00374A1B">
        <w:rPr>
          <w:rFonts w:cs="Times New Roman"/>
          <w:b/>
          <w:bCs/>
        </w:rPr>
        <w:t xml:space="preserve">ARTICLE </w:t>
      </w:r>
      <w:r w:rsidR="003A0901">
        <w:rPr>
          <w:rFonts w:cs="Times New Roman"/>
          <w:b/>
          <w:bCs/>
        </w:rPr>
        <w:t xml:space="preserve">VIII </w:t>
      </w:r>
      <w:r w:rsidR="00ED2EAE" w:rsidRPr="00374A1B">
        <w:rPr>
          <w:rFonts w:cs="Times New Roman"/>
          <w:b/>
          <w:bCs/>
        </w:rPr>
        <w:t>NON-DISCRIMINATION</w:t>
      </w:r>
    </w:p>
    <w:p w14:paraId="07E5DBDD" w14:textId="5CF0A675" w:rsidR="009C1096" w:rsidRPr="00A057AF" w:rsidRDefault="009C1096" w:rsidP="009C1096">
      <w:pPr>
        <w:pStyle w:val="BodyText"/>
        <w:spacing w:line="240" w:lineRule="auto"/>
        <w:rPr>
          <w:rFonts w:ascii="Calibri" w:hAnsi="Calibri" w:cs="Times New Roman"/>
        </w:rPr>
      </w:pPr>
      <w:r w:rsidRPr="00A057AF">
        <w:rPr>
          <w:rFonts w:ascii="Calibri" w:hAnsi="Calibri" w:cs="Times New Roman"/>
        </w:rPr>
        <w:t xml:space="preserve">The members, officers, directors, committee members, employees and persons served by </w:t>
      </w:r>
      <w:r w:rsidR="00033DE4">
        <w:rPr>
          <w:rFonts w:ascii="Calibri" w:hAnsi="Calibri" w:cs="Times New Roman"/>
        </w:rPr>
        <w:t>DCBHLT</w:t>
      </w:r>
      <w:r w:rsidRPr="00A057AF">
        <w:rPr>
          <w:rFonts w:ascii="Calibri" w:hAnsi="Calibri" w:cs="Times New Roman"/>
        </w:rPr>
        <w:t xml:space="preserve"> shall be selected entirely on a non-discriminatory basis with respect to national origin, </w:t>
      </w:r>
      <w:r w:rsidRPr="00A057AF">
        <w:rPr>
          <w:rFonts w:ascii="Calibri" w:hAnsi="Calibri"/>
        </w:rPr>
        <w:t xml:space="preserve">race, religion, color, sex, marital status, ancestry, sexual orientation, people with disabilities, age or </w:t>
      </w:r>
      <w:proofErr w:type="gramStart"/>
      <w:r w:rsidRPr="00A057AF">
        <w:rPr>
          <w:rFonts w:ascii="Calibri" w:hAnsi="Calibri"/>
        </w:rPr>
        <w:t>veterans</w:t>
      </w:r>
      <w:proofErr w:type="gramEnd"/>
      <w:r w:rsidRPr="00A057AF">
        <w:rPr>
          <w:rFonts w:ascii="Calibri" w:hAnsi="Calibri"/>
        </w:rPr>
        <w:t xml:space="preserve"> status</w:t>
      </w:r>
      <w:r w:rsidRPr="00A057AF">
        <w:rPr>
          <w:rFonts w:ascii="Calibri" w:hAnsi="Calibri" w:cs="Times New Roman"/>
        </w:rPr>
        <w:t xml:space="preserve">. </w:t>
      </w:r>
    </w:p>
    <w:p w14:paraId="5EE199A5" w14:textId="77777777" w:rsidR="00CB75B9" w:rsidRPr="00374A1B" w:rsidRDefault="00CB75B9" w:rsidP="009E0167">
      <w:pPr>
        <w:jc w:val="center"/>
        <w:rPr>
          <w:rFonts w:cs="Times New Roman"/>
          <w:b/>
        </w:rPr>
      </w:pPr>
    </w:p>
    <w:p w14:paraId="7AB18E30" w14:textId="642CB93B" w:rsidR="00AB363F" w:rsidRPr="00374A1B" w:rsidRDefault="009E0167" w:rsidP="009E0167">
      <w:pPr>
        <w:jc w:val="center"/>
        <w:rPr>
          <w:rFonts w:cs="Times New Roman"/>
          <w:b/>
        </w:rPr>
      </w:pPr>
      <w:r w:rsidRPr="00374A1B">
        <w:rPr>
          <w:rFonts w:cs="Times New Roman"/>
          <w:b/>
        </w:rPr>
        <w:t xml:space="preserve">ARTICLE </w:t>
      </w:r>
      <w:r w:rsidR="003A0901">
        <w:rPr>
          <w:rFonts w:cs="Times New Roman"/>
          <w:b/>
        </w:rPr>
        <w:t>XI</w:t>
      </w:r>
      <w:r w:rsidRPr="00374A1B">
        <w:rPr>
          <w:rFonts w:cs="Times New Roman"/>
          <w:b/>
        </w:rPr>
        <w:t xml:space="preserve"> </w:t>
      </w:r>
      <w:r w:rsidR="00AB363F" w:rsidRPr="00374A1B">
        <w:rPr>
          <w:rFonts w:cs="Times New Roman"/>
          <w:b/>
        </w:rPr>
        <w:t>CONFLICT OF INTEREST</w:t>
      </w:r>
    </w:p>
    <w:p w14:paraId="5697234D" w14:textId="77777777" w:rsidR="00C5663F" w:rsidRPr="00374A1B" w:rsidRDefault="00C5663F" w:rsidP="009E0167">
      <w:pPr>
        <w:jc w:val="center"/>
        <w:rPr>
          <w:rFonts w:cs="Times New Roman"/>
          <w:b/>
        </w:rPr>
      </w:pPr>
    </w:p>
    <w:p w14:paraId="16918F1E" w14:textId="7E145F6E" w:rsidR="009E0167" w:rsidRPr="00374A1B" w:rsidRDefault="00AB363F" w:rsidP="00AB363F">
      <w:pPr>
        <w:rPr>
          <w:rFonts w:cs="Times New Roman"/>
        </w:rPr>
      </w:pPr>
      <w:r w:rsidRPr="00374A1B">
        <w:rPr>
          <w:rFonts w:cs="Times New Roman"/>
        </w:rPr>
        <w:t xml:space="preserve">Any </w:t>
      </w:r>
      <w:r w:rsidR="003A0901">
        <w:rPr>
          <w:rFonts w:cs="Times New Roman"/>
        </w:rPr>
        <w:t xml:space="preserve">appointee </w:t>
      </w:r>
      <w:r w:rsidRPr="00374A1B">
        <w:rPr>
          <w:rFonts w:cs="Times New Roman"/>
        </w:rPr>
        <w:t xml:space="preserve">who benefits financially, </w:t>
      </w:r>
      <w:proofErr w:type="gramStart"/>
      <w:r w:rsidRPr="00374A1B">
        <w:rPr>
          <w:rFonts w:cs="Times New Roman"/>
        </w:rPr>
        <w:t>directly</w:t>
      </w:r>
      <w:proofErr w:type="gramEnd"/>
      <w:r w:rsidRPr="00374A1B">
        <w:rPr>
          <w:rFonts w:cs="Times New Roman"/>
        </w:rPr>
        <w:t xml:space="preserve"> or indirectly as a result of an action/vote must abstain from the action/vote. A “benefit” shall include the possibility, or appearance, of personal financial gain to the </w:t>
      </w:r>
      <w:r w:rsidR="003A0901">
        <w:rPr>
          <w:rFonts w:cs="Times New Roman"/>
        </w:rPr>
        <w:t>appointee</w:t>
      </w:r>
      <w:r w:rsidRPr="00374A1B">
        <w:rPr>
          <w:rFonts w:cs="Times New Roman"/>
        </w:rPr>
        <w:t xml:space="preserve">. A benefit occurs when the member or a person in the member’s immediate family, and/or a partner or other business associate, and or their employer stand to gain financially from the action/vote. </w:t>
      </w:r>
      <w:r w:rsidR="009E0167" w:rsidRPr="00374A1B">
        <w:rPr>
          <w:rFonts w:cs="Times New Roman"/>
        </w:rPr>
        <w:t xml:space="preserve"> </w:t>
      </w:r>
    </w:p>
    <w:p w14:paraId="12B00177" w14:textId="68688FC1" w:rsidR="004F729F" w:rsidRDefault="004F729F">
      <w:pPr>
        <w:rPr>
          <w:rFonts w:cs="Times New Roman"/>
          <w:b/>
        </w:rPr>
      </w:pPr>
    </w:p>
    <w:p w14:paraId="259277BC" w14:textId="1D3EF0FE" w:rsidR="004437C4" w:rsidRPr="00374A1B" w:rsidRDefault="004437C4" w:rsidP="004437C4">
      <w:pPr>
        <w:jc w:val="center"/>
        <w:rPr>
          <w:rFonts w:cs="Times New Roman"/>
          <w:b/>
        </w:rPr>
      </w:pPr>
      <w:r w:rsidRPr="00513AC8">
        <w:rPr>
          <w:rFonts w:cs="Times New Roman"/>
          <w:b/>
        </w:rPr>
        <w:t>ARTICLE XII Confidentiality</w:t>
      </w:r>
      <w:r>
        <w:rPr>
          <w:rFonts w:cs="Times New Roman"/>
          <w:b/>
        </w:rPr>
        <w:t xml:space="preserve"> </w:t>
      </w:r>
    </w:p>
    <w:p w14:paraId="499D2A09" w14:textId="36210782" w:rsidR="00A057AF" w:rsidRDefault="00DE0076" w:rsidP="00DE0076">
      <w:pPr>
        <w:rPr>
          <w:rFonts w:cs="Times New Roman"/>
        </w:rPr>
      </w:pPr>
      <w:r w:rsidRPr="00513AC8">
        <w:rPr>
          <w:rFonts w:cs="Times New Roman"/>
        </w:rPr>
        <w:t>It is the policy of the DCBHLT and workgroup members to annually review the conflict of interest and confidentiality form. A copy of this form will be distributed to all DCBHLT appointees and workgroup members for signature.</w:t>
      </w:r>
      <w:r>
        <w:rPr>
          <w:rFonts w:cs="Times New Roman"/>
        </w:rPr>
        <w:t xml:space="preserve"> </w:t>
      </w:r>
    </w:p>
    <w:p w14:paraId="76272684" w14:textId="77777777" w:rsidR="00033DE4" w:rsidRDefault="00033DE4" w:rsidP="00460021">
      <w:pPr>
        <w:rPr>
          <w:rFonts w:cs="Times New Roman"/>
          <w:b/>
        </w:rPr>
      </w:pPr>
    </w:p>
    <w:p w14:paraId="56FD8C90" w14:textId="77777777" w:rsidR="00033DE4" w:rsidRDefault="00033DE4" w:rsidP="00460021">
      <w:pPr>
        <w:rPr>
          <w:rFonts w:cs="Times New Roman"/>
          <w:b/>
        </w:rPr>
      </w:pPr>
    </w:p>
    <w:p w14:paraId="58065ED5" w14:textId="77777777" w:rsidR="00033DE4" w:rsidRDefault="00033DE4" w:rsidP="00460021">
      <w:pPr>
        <w:rPr>
          <w:rFonts w:cs="Times New Roman"/>
          <w:b/>
        </w:rPr>
      </w:pPr>
    </w:p>
    <w:p w14:paraId="22BCAAB8" w14:textId="38557A26" w:rsidR="00460021" w:rsidRPr="00374A1B" w:rsidRDefault="00460021" w:rsidP="00460021">
      <w:pPr>
        <w:rPr>
          <w:b/>
        </w:rPr>
      </w:pPr>
      <w:r>
        <w:rPr>
          <w:b/>
        </w:rPr>
        <w:t>_________________________________</w:t>
      </w:r>
      <w:r>
        <w:rPr>
          <w:b/>
        </w:rPr>
        <w:tab/>
      </w:r>
      <w:r>
        <w:rPr>
          <w:b/>
        </w:rPr>
        <w:tab/>
      </w:r>
      <w:r>
        <w:rPr>
          <w:b/>
        </w:rPr>
        <w:tab/>
      </w:r>
      <w:r>
        <w:rPr>
          <w:b/>
        </w:rPr>
        <w:tab/>
        <w:t>_________________</w:t>
      </w:r>
    </w:p>
    <w:p w14:paraId="26F73701" w14:textId="1BC353CB" w:rsidR="00C121D4" w:rsidRPr="00374A1B" w:rsidRDefault="007B6792" w:rsidP="00C121D4">
      <w:r>
        <w:t>DCBHLT Secretary</w:t>
      </w:r>
      <w:r w:rsidR="00460021">
        <w:tab/>
      </w:r>
      <w:r w:rsidR="00460021">
        <w:tab/>
      </w:r>
      <w:r w:rsidR="00460021">
        <w:tab/>
      </w:r>
      <w:r w:rsidR="00460021">
        <w:tab/>
      </w:r>
      <w:r w:rsidR="00460021">
        <w:tab/>
      </w:r>
      <w:r w:rsidR="00460021">
        <w:tab/>
      </w:r>
      <w:r w:rsidR="00460021">
        <w:tab/>
        <w:t>Date</w:t>
      </w:r>
    </w:p>
    <w:sectPr w:rsidR="00C121D4" w:rsidRPr="00374A1B" w:rsidSect="0052035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C3B8" w14:textId="77777777" w:rsidR="006244B5" w:rsidRDefault="006244B5" w:rsidP="006244B5">
      <w:r>
        <w:separator/>
      </w:r>
    </w:p>
  </w:endnote>
  <w:endnote w:type="continuationSeparator" w:id="0">
    <w:p w14:paraId="77564835" w14:textId="77777777" w:rsidR="006244B5" w:rsidRDefault="006244B5" w:rsidP="0062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BFD3" w14:textId="77777777" w:rsidR="00611126" w:rsidRDefault="00611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79166"/>
      <w:docPartObj>
        <w:docPartGallery w:val="Page Numbers (Bottom of Page)"/>
        <w:docPartUnique/>
      </w:docPartObj>
    </w:sdtPr>
    <w:sdtEndPr>
      <w:rPr>
        <w:noProof/>
        <w:sz w:val="18"/>
        <w:szCs w:val="18"/>
      </w:rPr>
    </w:sdtEndPr>
    <w:sdtContent>
      <w:p w14:paraId="31C0C0C6" w14:textId="1DC34E5E" w:rsidR="00572F61" w:rsidRPr="00C83CB3" w:rsidRDefault="00572F61">
        <w:pPr>
          <w:pStyle w:val="Footer"/>
          <w:jc w:val="center"/>
          <w:rPr>
            <w:sz w:val="18"/>
            <w:szCs w:val="18"/>
          </w:rPr>
        </w:pPr>
        <w:r w:rsidRPr="00C83CB3">
          <w:rPr>
            <w:sz w:val="18"/>
            <w:szCs w:val="18"/>
          </w:rPr>
          <w:fldChar w:fldCharType="begin"/>
        </w:r>
        <w:r w:rsidRPr="00C83CB3">
          <w:rPr>
            <w:sz w:val="18"/>
            <w:szCs w:val="18"/>
          </w:rPr>
          <w:instrText xml:space="preserve"> PAGE   \* MERGEFORMAT </w:instrText>
        </w:r>
        <w:r w:rsidRPr="00C83CB3">
          <w:rPr>
            <w:sz w:val="18"/>
            <w:szCs w:val="18"/>
          </w:rPr>
          <w:fldChar w:fldCharType="separate"/>
        </w:r>
        <w:r w:rsidR="00B8105E">
          <w:rPr>
            <w:noProof/>
            <w:sz w:val="18"/>
            <w:szCs w:val="18"/>
          </w:rPr>
          <w:t>1</w:t>
        </w:r>
        <w:r w:rsidRPr="00C83CB3">
          <w:rPr>
            <w:noProof/>
            <w:sz w:val="18"/>
            <w:szCs w:val="18"/>
          </w:rPr>
          <w:fldChar w:fldCharType="end"/>
        </w:r>
      </w:p>
    </w:sdtContent>
  </w:sdt>
  <w:p w14:paraId="10A52819" w14:textId="77777777" w:rsidR="008E3B66" w:rsidRPr="00C83CB3" w:rsidRDefault="008E3B66" w:rsidP="008E3B66">
    <w:pPr>
      <w:jc w:val="center"/>
      <w:rPr>
        <w:sz w:val="18"/>
        <w:szCs w:val="18"/>
      </w:rPr>
    </w:pPr>
    <w:r w:rsidRPr="00C83CB3">
      <w:rPr>
        <w:sz w:val="18"/>
        <w:szCs w:val="18"/>
      </w:rPr>
      <w:t>Denton County Behavioral Health Leadership Team</w:t>
    </w:r>
  </w:p>
  <w:p w14:paraId="2AFFFC35" w14:textId="406BC688" w:rsidR="008E3B66" w:rsidRPr="00C83CB3" w:rsidRDefault="008E3B66" w:rsidP="008E3B66">
    <w:pPr>
      <w:jc w:val="center"/>
      <w:rPr>
        <w:sz w:val="18"/>
        <w:szCs w:val="18"/>
      </w:rPr>
    </w:pPr>
    <w:r w:rsidRPr="00C83CB3">
      <w:rPr>
        <w:sz w:val="18"/>
        <w:szCs w:val="18"/>
      </w:rPr>
      <w:t>BYLAWS</w:t>
    </w:r>
  </w:p>
  <w:p w14:paraId="4AB04C5D" w14:textId="77777777" w:rsidR="006244B5" w:rsidRPr="00C83CB3" w:rsidRDefault="006244B5">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DE8" w14:textId="77777777" w:rsidR="00C87C7A" w:rsidRPr="000C71EE" w:rsidRDefault="00C87C7A" w:rsidP="00C87C7A">
    <w:pPr>
      <w:jc w:val="center"/>
      <w:rPr>
        <w:sz w:val="20"/>
        <w:szCs w:val="20"/>
      </w:rPr>
    </w:pPr>
    <w:r w:rsidRPr="000C71EE">
      <w:rPr>
        <w:sz w:val="20"/>
        <w:szCs w:val="20"/>
      </w:rPr>
      <w:t>Denton County Behavioral Health Leadership Team</w:t>
    </w:r>
  </w:p>
  <w:p w14:paraId="6033EC25" w14:textId="49FF233A" w:rsidR="00C87C7A" w:rsidRPr="000C71EE" w:rsidRDefault="00C87C7A" w:rsidP="00C87C7A">
    <w:pPr>
      <w:jc w:val="center"/>
      <w:rPr>
        <w:sz w:val="20"/>
        <w:szCs w:val="20"/>
      </w:rPr>
    </w:pPr>
    <w:r w:rsidRPr="000C71EE">
      <w:rPr>
        <w:sz w:val="20"/>
        <w:szCs w:val="20"/>
      </w:rPr>
      <w:t>BYLAWS</w:t>
    </w:r>
    <w:sdt>
      <w:sdtPr>
        <w:rPr>
          <w:sz w:val="20"/>
          <w:szCs w:val="20"/>
        </w:rPr>
        <w:id w:val="-1995867070"/>
        <w:docPartObj>
          <w:docPartGallery w:val="Watermarks"/>
          <w:docPartUnique/>
        </w:docPartObj>
      </w:sdtPr>
      <w:sdtEndPr/>
      <w:sdtContent>
        <w:r w:rsidR="00230659">
          <w:rPr>
            <w:noProof/>
            <w:sz w:val="20"/>
            <w:szCs w:val="20"/>
          </w:rPr>
          <mc:AlternateContent>
            <mc:Choice Requires="wps">
              <w:drawing>
                <wp:anchor distT="0" distB="0" distL="114300" distR="114300" simplePos="0" relativeHeight="251657216" behindDoc="1" locked="0" layoutInCell="0" allowOverlap="1" wp14:anchorId="37B8B859" wp14:editId="466273BE">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2B9444" w14:textId="77777777" w:rsidR="00230659" w:rsidRDefault="00230659" w:rsidP="00230659">
                              <w:pPr>
                                <w:pStyle w:val="NormalWeb"/>
                                <w:spacing w:before="0" w:beforeAutospacing="0" w:after="0" w:afterAutospacing="0"/>
                                <w:jc w:val="center"/>
                              </w:pPr>
                              <w:r>
                                <w:rPr>
                                  <w:rFonts w:ascii="Calibri" w:hAnsi="Calibri"/>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B8B859" id="_x0000_t202" coordsize="21600,21600" o:spt="202" path="m,l,21600r21600,l21600,xe">
                  <v:stroke joinstyle="miter"/>
                  <v:path gradientshapeok="t" o:connecttype="rect"/>
                </v:shapetype>
                <v:shape id="Text Box 2"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202B9444" w14:textId="77777777" w:rsidR="00230659" w:rsidRDefault="00230659" w:rsidP="00230659">
                        <w:pPr>
                          <w:pStyle w:val="NormalWeb"/>
                          <w:spacing w:before="0" w:beforeAutospacing="0" w:after="0" w:afterAutospacing="0"/>
                          <w:jc w:val="center"/>
                        </w:pPr>
                        <w:r>
                          <w:rPr>
                            <w:rFonts w:ascii="Calibri" w:hAnsi="Calibri"/>
                            <w:color w:val="000000"/>
                            <w:sz w:val="2"/>
                            <w:szCs w:val="2"/>
                            <w14:textFill>
                              <w14:solidFill>
                                <w14:srgbClr w14:val="000000">
                                  <w14:alpha w14:val="50000"/>
                                </w14:srgbClr>
                              </w14:solidFill>
                            </w14:textFill>
                          </w:rPr>
                          <w:t>DRAFT</w:t>
                        </w:r>
                      </w:p>
                    </w:txbxContent>
                  </v:textbox>
                  <w10:wrap anchorx="margin" anchory="margin"/>
                </v:shape>
              </w:pict>
            </mc:Fallback>
          </mc:AlternateContent>
        </w:r>
      </w:sdtContent>
    </w:sdt>
    <w:r>
      <w:rPr>
        <w:sz w:val="20"/>
        <w:szCs w:val="20"/>
      </w:rPr>
      <w:t>/ DRAFT JUNE 2015</w:t>
    </w:r>
  </w:p>
  <w:p w14:paraId="5CF82BE4" w14:textId="77777777" w:rsidR="00C87C7A" w:rsidRDefault="00C8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AC81" w14:textId="77777777" w:rsidR="006244B5" w:rsidRDefault="006244B5" w:rsidP="006244B5">
      <w:r>
        <w:separator/>
      </w:r>
    </w:p>
  </w:footnote>
  <w:footnote w:type="continuationSeparator" w:id="0">
    <w:p w14:paraId="1654BFD1" w14:textId="77777777" w:rsidR="006244B5" w:rsidRDefault="006244B5" w:rsidP="0062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71FB" w14:textId="77777777" w:rsidR="00611126" w:rsidRDefault="00611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0945" w14:textId="5350F1CD" w:rsidR="00611126" w:rsidRDefault="00611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C910" w14:textId="77777777" w:rsidR="00611126" w:rsidRDefault="00611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0EE"/>
    <w:multiLevelType w:val="hybridMultilevel"/>
    <w:tmpl w:val="3D8ED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96F1A"/>
    <w:multiLevelType w:val="hybridMultilevel"/>
    <w:tmpl w:val="0A0C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16986"/>
    <w:multiLevelType w:val="hybridMultilevel"/>
    <w:tmpl w:val="022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30594"/>
    <w:multiLevelType w:val="hybridMultilevel"/>
    <w:tmpl w:val="4306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C054B"/>
    <w:multiLevelType w:val="hybridMultilevel"/>
    <w:tmpl w:val="900E078C"/>
    <w:lvl w:ilvl="0" w:tplc="08B67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01BED"/>
    <w:multiLevelType w:val="hybridMultilevel"/>
    <w:tmpl w:val="F03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86E8A"/>
    <w:multiLevelType w:val="hybridMultilevel"/>
    <w:tmpl w:val="AE98AA5E"/>
    <w:lvl w:ilvl="0" w:tplc="CA4C4B6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6C3A46"/>
    <w:multiLevelType w:val="hybridMultilevel"/>
    <w:tmpl w:val="CC987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61F54"/>
    <w:multiLevelType w:val="hybridMultilevel"/>
    <w:tmpl w:val="2A686240"/>
    <w:lvl w:ilvl="0" w:tplc="3746F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F7471"/>
    <w:multiLevelType w:val="hybridMultilevel"/>
    <w:tmpl w:val="F536CE76"/>
    <w:lvl w:ilvl="0" w:tplc="DA465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725557">
    <w:abstractNumId w:val="4"/>
  </w:num>
  <w:num w:numId="2" w16cid:durableId="298464697">
    <w:abstractNumId w:val="8"/>
  </w:num>
  <w:num w:numId="3" w16cid:durableId="519857126">
    <w:abstractNumId w:val="9"/>
  </w:num>
  <w:num w:numId="4" w16cid:durableId="732041589">
    <w:abstractNumId w:val="2"/>
  </w:num>
  <w:num w:numId="5" w16cid:durableId="1704403988">
    <w:abstractNumId w:val="1"/>
  </w:num>
  <w:num w:numId="6" w16cid:durableId="53821720">
    <w:abstractNumId w:val="0"/>
  </w:num>
  <w:num w:numId="7" w16cid:durableId="363403215">
    <w:abstractNumId w:val="3"/>
  </w:num>
  <w:num w:numId="8" w16cid:durableId="1886680229">
    <w:abstractNumId w:val="5"/>
  </w:num>
  <w:num w:numId="9" w16cid:durableId="955985485">
    <w:abstractNumId w:val="7"/>
  </w:num>
  <w:num w:numId="10" w16cid:durableId="625090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BE"/>
    <w:rsid w:val="00033DE4"/>
    <w:rsid w:val="00084FA9"/>
    <w:rsid w:val="00094627"/>
    <w:rsid w:val="000C71EE"/>
    <w:rsid w:val="0011222E"/>
    <w:rsid w:val="00122C9C"/>
    <w:rsid w:val="00130EBC"/>
    <w:rsid w:val="001350E6"/>
    <w:rsid w:val="00136006"/>
    <w:rsid w:val="0015470B"/>
    <w:rsid w:val="001755FB"/>
    <w:rsid w:val="00176386"/>
    <w:rsid w:val="00181EB6"/>
    <w:rsid w:val="00194A50"/>
    <w:rsid w:val="00196B85"/>
    <w:rsid w:val="001D2655"/>
    <w:rsid w:val="001D70D7"/>
    <w:rsid w:val="001E5AE1"/>
    <w:rsid w:val="00206A42"/>
    <w:rsid w:val="00230659"/>
    <w:rsid w:val="00286DBE"/>
    <w:rsid w:val="002E1EF3"/>
    <w:rsid w:val="002F2329"/>
    <w:rsid w:val="00307F8B"/>
    <w:rsid w:val="003643C3"/>
    <w:rsid w:val="00366CF0"/>
    <w:rsid w:val="00370EC6"/>
    <w:rsid w:val="00374A1B"/>
    <w:rsid w:val="00385E9B"/>
    <w:rsid w:val="003A0901"/>
    <w:rsid w:val="003C354C"/>
    <w:rsid w:val="003D48E0"/>
    <w:rsid w:val="003D6CA0"/>
    <w:rsid w:val="003D741D"/>
    <w:rsid w:val="00414827"/>
    <w:rsid w:val="004208B4"/>
    <w:rsid w:val="0042201C"/>
    <w:rsid w:val="00422C25"/>
    <w:rsid w:val="00431AA9"/>
    <w:rsid w:val="004437C4"/>
    <w:rsid w:val="0044755A"/>
    <w:rsid w:val="004565B5"/>
    <w:rsid w:val="00460021"/>
    <w:rsid w:val="00471208"/>
    <w:rsid w:val="00471585"/>
    <w:rsid w:val="0049717D"/>
    <w:rsid w:val="004B55B1"/>
    <w:rsid w:val="004D51C1"/>
    <w:rsid w:val="004F729F"/>
    <w:rsid w:val="00507723"/>
    <w:rsid w:val="00513AC8"/>
    <w:rsid w:val="00520350"/>
    <w:rsid w:val="005235ED"/>
    <w:rsid w:val="00572F61"/>
    <w:rsid w:val="00573323"/>
    <w:rsid w:val="0058131D"/>
    <w:rsid w:val="005C10A7"/>
    <w:rsid w:val="005E35D6"/>
    <w:rsid w:val="005F1BFD"/>
    <w:rsid w:val="00611126"/>
    <w:rsid w:val="00621BAE"/>
    <w:rsid w:val="006244B5"/>
    <w:rsid w:val="00656004"/>
    <w:rsid w:val="006D2CCE"/>
    <w:rsid w:val="006D5C49"/>
    <w:rsid w:val="006E1D4A"/>
    <w:rsid w:val="0070051B"/>
    <w:rsid w:val="007151E9"/>
    <w:rsid w:val="007162AB"/>
    <w:rsid w:val="00721B22"/>
    <w:rsid w:val="007467C6"/>
    <w:rsid w:val="00765E97"/>
    <w:rsid w:val="00776C0A"/>
    <w:rsid w:val="007A77BE"/>
    <w:rsid w:val="007A7B65"/>
    <w:rsid w:val="007B55FE"/>
    <w:rsid w:val="007B6792"/>
    <w:rsid w:val="007E7B94"/>
    <w:rsid w:val="00801AE9"/>
    <w:rsid w:val="008416A2"/>
    <w:rsid w:val="00843B80"/>
    <w:rsid w:val="00853204"/>
    <w:rsid w:val="00862C8F"/>
    <w:rsid w:val="00871420"/>
    <w:rsid w:val="00885269"/>
    <w:rsid w:val="008A0975"/>
    <w:rsid w:val="008D3170"/>
    <w:rsid w:val="008E3093"/>
    <w:rsid w:val="008E3B66"/>
    <w:rsid w:val="008F0643"/>
    <w:rsid w:val="009456AD"/>
    <w:rsid w:val="0095615C"/>
    <w:rsid w:val="009C1096"/>
    <w:rsid w:val="009D1AD8"/>
    <w:rsid w:val="009D2785"/>
    <w:rsid w:val="009E0167"/>
    <w:rsid w:val="009F3D98"/>
    <w:rsid w:val="00A057AF"/>
    <w:rsid w:val="00A40598"/>
    <w:rsid w:val="00A444F4"/>
    <w:rsid w:val="00A702B7"/>
    <w:rsid w:val="00A73EA6"/>
    <w:rsid w:val="00A77561"/>
    <w:rsid w:val="00A85F27"/>
    <w:rsid w:val="00A941DE"/>
    <w:rsid w:val="00AB1AFC"/>
    <w:rsid w:val="00AB363F"/>
    <w:rsid w:val="00AE6963"/>
    <w:rsid w:val="00B601BE"/>
    <w:rsid w:val="00B61685"/>
    <w:rsid w:val="00B8105E"/>
    <w:rsid w:val="00BC6C04"/>
    <w:rsid w:val="00BD66D0"/>
    <w:rsid w:val="00BD779A"/>
    <w:rsid w:val="00C121D4"/>
    <w:rsid w:val="00C4454B"/>
    <w:rsid w:val="00C46356"/>
    <w:rsid w:val="00C52FA5"/>
    <w:rsid w:val="00C5663F"/>
    <w:rsid w:val="00C65A68"/>
    <w:rsid w:val="00C7145F"/>
    <w:rsid w:val="00C83CB3"/>
    <w:rsid w:val="00C87C7A"/>
    <w:rsid w:val="00CB75B9"/>
    <w:rsid w:val="00CC5FC8"/>
    <w:rsid w:val="00CD1414"/>
    <w:rsid w:val="00D1680A"/>
    <w:rsid w:val="00D21DF8"/>
    <w:rsid w:val="00D23D51"/>
    <w:rsid w:val="00D76E95"/>
    <w:rsid w:val="00DA1562"/>
    <w:rsid w:val="00DC387D"/>
    <w:rsid w:val="00DD0E46"/>
    <w:rsid w:val="00DE0076"/>
    <w:rsid w:val="00E12DC8"/>
    <w:rsid w:val="00E14B55"/>
    <w:rsid w:val="00E34738"/>
    <w:rsid w:val="00E51B73"/>
    <w:rsid w:val="00EA0C2F"/>
    <w:rsid w:val="00EA1649"/>
    <w:rsid w:val="00ED2EAE"/>
    <w:rsid w:val="00ED7511"/>
    <w:rsid w:val="00F34060"/>
    <w:rsid w:val="00F60A87"/>
    <w:rsid w:val="00F729A9"/>
    <w:rsid w:val="00FA034E"/>
    <w:rsid w:val="00FA74A8"/>
    <w:rsid w:val="00FB6496"/>
    <w:rsid w:val="00FF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CCDA41"/>
  <w15:chartTrackingRefBased/>
  <w15:docId w15:val="{407AC33F-C7E5-4734-B07F-A628C89F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6C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2C8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4B5"/>
    <w:pPr>
      <w:tabs>
        <w:tab w:val="center" w:pos="4680"/>
        <w:tab w:val="right" w:pos="9360"/>
      </w:tabs>
    </w:pPr>
  </w:style>
  <w:style w:type="character" w:customStyle="1" w:styleId="HeaderChar">
    <w:name w:val="Header Char"/>
    <w:basedOn w:val="DefaultParagraphFont"/>
    <w:link w:val="Header"/>
    <w:uiPriority w:val="99"/>
    <w:rsid w:val="006244B5"/>
  </w:style>
  <w:style w:type="paragraph" w:styleId="Footer">
    <w:name w:val="footer"/>
    <w:basedOn w:val="Normal"/>
    <w:link w:val="FooterChar"/>
    <w:uiPriority w:val="99"/>
    <w:unhideWhenUsed/>
    <w:rsid w:val="006244B5"/>
    <w:pPr>
      <w:tabs>
        <w:tab w:val="center" w:pos="4680"/>
        <w:tab w:val="right" w:pos="9360"/>
      </w:tabs>
    </w:pPr>
  </w:style>
  <w:style w:type="character" w:customStyle="1" w:styleId="FooterChar">
    <w:name w:val="Footer Char"/>
    <w:basedOn w:val="DefaultParagraphFont"/>
    <w:link w:val="Footer"/>
    <w:uiPriority w:val="99"/>
    <w:rsid w:val="006244B5"/>
  </w:style>
  <w:style w:type="paragraph" w:styleId="ListParagraph">
    <w:name w:val="List Paragraph"/>
    <w:basedOn w:val="Normal"/>
    <w:uiPriority w:val="34"/>
    <w:qFormat/>
    <w:rsid w:val="00520350"/>
    <w:pPr>
      <w:ind w:left="720"/>
      <w:contextualSpacing/>
    </w:pPr>
  </w:style>
  <w:style w:type="character" w:styleId="CommentReference">
    <w:name w:val="annotation reference"/>
    <w:basedOn w:val="DefaultParagraphFont"/>
    <w:uiPriority w:val="99"/>
    <w:semiHidden/>
    <w:unhideWhenUsed/>
    <w:rsid w:val="00AB1AFC"/>
    <w:rPr>
      <w:sz w:val="16"/>
      <w:szCs w:val="16"/>
    </w:rPr>
  </w:style>
  <w:style w:type="paragraph" w:styleId="CommentText">
    <w:name w:val="annotation text"/>
    <w:basedOn w:val="Normal"/>
    <w:link w:val="CommentTextChar"/>
    <w:uiPriority w:val="99"/>
    <w:semiHidden/>
    <w:unhideWhenUsed/>
    <w:rsid w:val="00AB1AFC"/>
    <w:rPr>
      <w:sz w:val="20"/>
      <w:szCs w:val="20"/>
    </w:rPr>
  </w:style>
  <w:style w:type="character" w:customStyle="1" w:styleId="CommentTextChar">
    <w:name w:val="Comment Text Char"/>
    <w:basedOn w:val="DefaultParagraphFont"/>
    <w:link w:val="CommentText"/>
    <w:uiPriority w:val="99"/>
    <w:semiHidden/>
    <w:rsid w:val="00AB1AFC"/>
    <w:rPr>
      <w:sz w:val="20"/>
      <w:szCs w:val="20"/>
    </w:rPr>
  </w:style>
  <w:style w:type="paragraph" w:styleId="CommentSubject">
    <w:name w:val="annotation subject"/>
    <w:basedOn w:val="CommentText"/>
    <w:next w:val="CommentText"/>
    <w:link w:val="CommentSubjectChar"/>
    <w:uiPriority w:val="99"/>
    <w:semiHidden/>
    <w:unhideWhenUsed/>
    <w:rsid w:val="00AB1AFC"/>
    <w:rPr>
      <w:b/>
      <w:bCs/>
    </w:rPr>
  </w:style>
  <w:style w:type="character" w:customStyle="1" w:styleId="CommentSubjectChar">
    <w:name w:val="Comment Subject Char"/>
    <w:basedOn w:val="CommentTextChar"/>
    <w:link w:val="CommentSubject"/>
    <w:uiPriority w:val="99"/>
    <w:semiHidden/>
    <w:rsid w:val="00AB1AFC"/>
    <w:rPr>
      <w:b/>
      <w:bCs/>
      <w:sz w:val="20"/>
      <w:szCs w:val="20"/>
    </w:rPr>
  </w:style>
  <w:style w:type="paragraph" w:styleId="BalloonText">
    <w:name w:val="Balloon Text"/>
    <w:basedOn w:val="Normal"/>
    <w:link w:val="BalloonTextChar"/>
    <w:uiPriority w:val="99"/>
    <w:semiHidden/>
    <w:unhideWhenUsed/>
    <w:rsid w:val="00AB1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AFC"/>
    <w:rPr>
      <w:rFonts w:ascii="Segoe UI" w:hAnsi="Segoe UI" w:cs="Segoe UI"/>
      <w:sz w:val="18"/>
      <w:szCs w:val="18"/>
    </w:rPr>
  </w:style>
  <w:style w:type="character" w:customStyle="1" w:styleId="Heading1Char">
    <w:name w:val="Heading 1 Char"/>
    <w:basedOn w:val="DefaultParagraphFont"/>
    <w:link w:val="Heading1"/>
    <w:uiPriority w:val="9"/>
    <w:rsid w:val="00776C0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9C1096"/>
    <w:pPr>
      <w:autoSpaceDE w:val="0"/>
      <w:autoSpaceDN w:val="0"/>
      <w:adjustRightInd w:val="0"/>
      <w:spacing w:line="326" w:lineRule="exact"/>
    </w:pPr>
    <w:rPr>
      <w:rFonts w:ascii="Arial" w:eastAsia="Times New Roman" w:hAnsi="Arial" w:cs="Arial"/>
    </w:rPr>
  </w:style>
  <w:style w:type="character" w:customStyle="1" w:styleId="BodyTextChar">
    <w:name w:val="Body Text Char"/>
    <w:basedOn w:val="DefaultParagraphFont"/>
    <w:link w:val="BodyText"/>
    <w:rsid w:val="009C1096"/>
    <w:rPr>
      <w:rFonts w:ascii="Arial" w:eastAsia="Times New Roman" w:hAnsi="Arial" w:cs="Arial"/>
    </w:rPr>
  </w:style>
  <w:style w:type="character" w:customStyle="1" w:styleId="Heading3Char">
    <w:name w:val="Heading 3 Char"/>
    <w:basedOn w:val="DefaultParagraphFont"/>
    <w:link w:val="Heading3"/>
    <w:uiPriority w:val="9"/>
    <w:semiHidden/>
    <w:rsid w:val="00862C8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30659"/>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04038">
      <w:bodyDiv w:val="1"/>
      <w:marLeft w:val="0"/>
      <w:marRight w:val="0"/>
      <w:marTop w:val="0"/>
      <w:marBottom w:val="0"/>
      <w:divBdr>
        <w:top w:val="none" w:sz="0" w:space="0" w:color="auto"/>
        <w:left w:val="none" w:sz="0" w:space="0" w:color="auto"/>
        <w:bottom w:val="none" w:sz="0" w:space="0" w:color="auto"/>
        <w:right w:val="none" w:sz="0" w:space="0" w:color="auto"/>
      </w:divBdr>
    </w:div>
    <w:div w:id="1571770185">
      <w:bodyDiv w:val="1"/>
      <w:marLeft w:val="0"/>
      <w:marRight w:val="0"/>
      <w:marTop w:val="0"/>
      <w:marBottom w:val="0"/>
      <w:divBdr>
        <w:top w:val="none" w:sz="0" w:space="0" w:color="auto"/>
        <w:left w:val="none" w:sz="0" w:space="0" w:color="auto"/>
        <w:bottom w:val="none" w:sz="0" w:space="0" w:color="auto"/>
        <w:right w:val="none" w:sz="0" w:space="0" w:color="auto"/>
      </w:divBdr>
    </w:div>
    <w:div w:id="16125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5486-EB8E-46ED-84AF-62281C64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Lacrica Olson</dc:creator>
  <cp:keywords/>
  <dc:description/>
  <cp:lastModifiedBy>Shanan Spencer</cp:lastModifiedBy>
  <cp:revision>2</cp:revision>
  <cp:lastPrinted>2017-09-27T15:14:00Z</cp:lastPrinted>
  <dcterms:created xsi:type="dcterms:W3CDTF">2022-09-20T15:31:00Z</dcterms:created>
  <dcterms:modified xsi:type="dcterms:W3CDTF">2022-09-20T15:31:00Z</dcterms:modified>
</cp:coreProperties>
</file>